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266C" w14:textId="77777777" w:rsidR="003A08FF" w:rsidRPr="00F86821" w:rsidRDefault="003A08FF" w:rsidP="008D1570">
      <w:pPr>
        <w:spacing w:after="0"/>
        <w:rPr>
          <w:rFonts w:ascii="Arial" w:hAnsi="Arial" w:cs="Arial"/>
          <w:sz w:val="24"/>
          <w:szCs w:val="24"/>
        </w:rPr>
      </w:pPr>
    </w:p>
    <w:p w14:paraId="03FED2F5" w14:textId="77777777" w:rsidR="003A08FF" w:rsidRPr="00F86821" w:rsidRDefault="003A08FF" w:rsidP="008D1570">
      <w:pPr>
        <w:pStyle w:val="Paragrafoelenco"/>
        <w:spacing w:after="0"/>
        <w:ind w:left="360"/>
        <w:rPr>
          <w:rFonts w:ascii="Arial" w:hAnsi="Arial" w:cs="Arial"/>
          <w:sz w:val="24"/>
          <w:szCs w:val="24"/>
        </w:rPr>
      </w:pPr>
    </w:p>
    <w:p w14:paraId="61EFACAF" w14:textId="77777777" w:rsidR="003A08FF" w:rsidRPr="00F86821" w:rsidRDefault="003A08FF" w:rsidP="008D1570">
      <w:pPr>
        <w:pStyle w:val="Paragrafoelenco"/>
        <w:spacing w:after="0"/>
        <w:ind w:left="360"/>
        <w:rPr>
          <w:rFonts w:ascii="Arial" w:hAnsi="Arial" w:cs="Arial"/>
          <w:sz w:val="24"/>
          <w:szCs w:val="24"/>
        </w:rPr>
      </w:pPr>
    </w:p>
    <w:p w14:paraId="06A9742E" w14:textId="77777777" w:rsidR="00A66AE3" w:rsidRPr="00F86821" w:rsidRDefault="00A66AE3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56"/>
          <w:szCs w:val="48"/>
        </w:rPr>
      </w:pPr>
    </w:p>
    <w:p w14:paraId="39FC9FEC" w14:textId="77777777" w:rsidR="00A66AE3" w:rsidRPr="00F86821" w:rsidRDefault="00A66AE3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56"/>
          <w:szCs w:val="48"/>
        </w:rPr>
      </w:pPr>
    </w:p>
    <w:p w14:paraId="4D47AE2D" w14:textId="77777777" w:rsidR="00A66AE3" w:rsidRPr="00F86821" w:rsidRDefault="00A66AE3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56"/>
          <w:szCs w:val="48"/>
        </w:rPr>
      </w:pPr>
    </w:p>
    <w:p w14:paraId="47C1739B" w14:textId="77777777" w:rsidR="00A66AE3" w:rsidRPr="00F86821" w:rsidRDefault="00A66AE3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56"/>
          <w:szCs w:val="48"/>
        </w:rPr>
      </w:pPr>
    </w:p>
    <w:p w14:paraId="52542122" w14:textId="21F613FD" w:rsidR="00A66AE3" w:rsidRPr="00F86821" w:rsidRDefault="003A08FF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56"/>
          <w:szCs w:val="48"/>
        </w:rPr>
      </w:pPr>
      <w:r w:rsidRPr="00F86821">
        <w:rPr>
          <w:rFonts w:ascii="Arial" w:hAnsi="Arial" w:cs="Arial"/>
          <w:b/>
          <w:sz w:val="56"/>
          <w:szCs w:val="48"/>
        </w:rPr>
        <w:t>REGOLAMENTO DISCIPLINARE</w:t>
      </w:r>
      <w:r w:rsidR="00CF0414" w:rsidRPr="00F86821">
        <w:rPr>
          <w:rFonts w:ascii="Arial" w:hAnsi="Arial" w:cs="Arial"/>
          <w:b/>
          <w:sz w:val="56"/>
          <w:szCs w:val="48"/>
        </w:rPr>
        <w:t xml:space="preserve"> </w:t>
      </w:r>
      <w:r w:rsidR="008D1570" w:rsidRPr="00F86821">
        <w:rPr>
          <w:rFonts w:ascii="Arial" w:hAnsi="Arial" w:cs="Arial"/>
          <w:b/>
          <w:sz w:val="56"/>
          <w:szCs w:val="48"/>
        </w:rPr>
        <w:t>AZIENDALE</w:t>
      </w:r>
    </w:p>
    <w:p w14:paraId="7C9C1DB1" w14:textId="4E609668" w:rsidR="00A66AE3" w:rsidRPr="00F86821" w:rsidRDefault="00A66AE3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32"/>
          <w:szCs w:val="24"/>
        </w:rPr>
      </w:pPr>
    </w:p>
    <w:p w14:paraId="6A76E826" w14:textId="6EB4E7DF" w:rsidR="00A66AE3" w:rsidRPr="00F86821" w:rsidRDefault="00A66AE3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32"/>
          <w:szCs w:val="24"/>
        </w:rPr>
      </w:pPr>
    </w:p>
    <w:p w14:paraId="2D304FB2" w14:textId="316E38E8" w:rsidR="00A66AE3" w:rsidRPr="00F86821" w:rsidRDefault="00A66AE3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32"/>
          <w:szCs w:val="24"/>
        </w:rPr>
      </w:pPr>
    </w:p>
    <w:p w14:paraId="6C89DC91" w14:textId="7FDFA108" w:rsidR="00A66AE3" w:rsidRPr="00F86821" w:rsidRDefault="00A66AE3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32"/>
          <w:szCs w:val="24"/>
        </w:rPr>
      </w:pPr>
    </w:p>
    <w:p w14:paraId="4131A193" w14:textId="28104D02" w:rsidR="00A66AE3" w:rsidRPr="00F86821" w:rsidRDefault="00A66AE3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32"/>
          <w:szCs w:val="24"/>
        </w:rPr>
      </w:pPr>
    </w:p>
    <w:p w14:paraId="14671FF1" w14:textId="77777777" w:rsidR="00A66AE3" w:rsidRPr="00F86821" w:rsidRDefault="00A66AE3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32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1440"/>
        <w:gridCol w:w="2114"/>
        <w:gridCol w:w="1574"/>
        <w:gridCol w:w="1914"/>
        <w:gridCol w:w="2026"/>
      </w:tblGrid>
      <w:tr w:rsidR="00A66AE3" w:rsidRPr="00F86821" w14:paraId="0C1D28EC" w14:textId="77777777" w:rsidTr="001D69D7">
        <w:trPr>
          <w:jc w:val="center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0C2BF954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821">
              <w:rPr>
                <w:rFonts w:ascii="Arial" w:hAnsi="Arial" w:cs="Arial"/>
                <w:b/>
              </w:rPr>
              <w:t>REV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E08CB6F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821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0271127B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821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46DEB227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821">
              <w:rPr>
                <w:rFonts w:ascii="Arial" w:hAnsi="Arial" w:cs="Arial"/>
                <w:b/>
              </w:rPr>
              <w:t>REDATTO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68656838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821">
              <w:rPr>
                <w:rFonts w:ascii="Arial" w:hAnsi="Arial" w:cs="Arial"/>
                <w:b/>
              </w:rPr>
              <w:t>VERIFICATO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155C2C53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86821">
              <w:rPr>
                <w:rFonts w:ascii="Arial" w:hAnsi="Arial" w:cs="Arial"/>
                <w:b/>
              </w:rPr>
              <w:t>APPROVATO</w:t>
            </w:r>
          </w:p>
        </w:tc>
      </w:tr>
      <w:tr w:rsidR="00A66AE3" w:rsidRPr="00F86821" w14:paraId="6965455B" w14:textId="77777777" w:rsidTr="001D69D7">
        <w:trPr>
          <w:jc w:val="center"/>
        </w:trPr>
        <w:tc>
          <w:tcPr>
            <w:tcW w:w="780" w:type="dxa"/>
            <w:vAlign w:val="center"/>
          </w:tcPr>
          <w:p w14:paraId="55B7A51F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86821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vAlign w:val="center"/>
          </w:tcPr>
          <w:p w14:paraId="014689BB" w14:textId="6AB3DD00" w:rsidR="00A66AE3" w:rsidRPr="00F86821" w:rsidRDefault="00F86821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05.09.2022</w:t>
            </w:r>
          </w:p>
        </w:tc>
        <w:tc>
          <w:tcPr>
            <w:tcW w:w="2114" w:type="dxa"/>
            <w:vAlign w:val="center"/>
          </w:tcPr>
          <w:p w14:paraId="0A1E7AE4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86821">
              <w:rPr>
                <w:rFonts w:ascii="Arial" w:hAnsi="Arial" w:cs="Arial"/>
                <w:bCs/>
              </w:rPr>
              <w:t>Prima emissione</w:t>
            </w:r>
          </w:p>
        </w:tc>
        <w:tc>
          <w:tcPr>
            <w:tcW w:w="1574" w:type="dxa"/>
            <w:vAlign w:val="center"/>
          </w:tcPr>
          <w:p w14:paraId="4E5D39E5" w14:textId="3CFBF1B1" w:rsidR="00A66AE3" w:rsidRPr="00F86821" w:rsidRDefault="00F86821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RSGI</w:t>
            </w:r>
          </w:p>
        </w:tc>
        <w:tc>
          <w:tcPr>
            <w:tcW w:w="1914" w:type="dxa"/>
            <w:vAlign w:val="center"/>
          </w:tcPr>
          <w:p w14:paraId="6982ECF4" w14:textId="62ADE0D3" w:rsidR="00A66AE3" w:rsidRPr="00F86821" w:rsidRDefault="001D69D7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86821">
              <w:rPr>
                <w:rFonts w:ascii="Arial" w:hAnsi="Arial" w:cs="Arial"/>
                <w:bCs/>
              </w:rPr>
              <w:t>DG</w:t>
            </w:r>
          </w:p>
        </w:tc>
        <w:tc>
          <w:tcPr>
            <w:tcW w:w="2026" w:type="dxa"/>
            <w:vAlign w:val="center"/>
          </w:tcPr>
          <w:p w14:paraId="5EC93E3B" w14:textId="78000A7E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86821">
              <w:rPr>
                <w:rFonts w:ascii="Arial" w:hAnsi="Arial" w:cs="Arial"/>
                <w:bCs/>
              </w:rPr>
              <w:t>D</w:t>
            </w:r>
            <w:r w:rsidR="001D69D7" w:rsidRPr="00F86821">
              <w:rPr>
                <w:rFonts w:ascii="Arial" w:hAnsi="Arial" w:cs="Arial"/>
                <w:bCs/>
              </w:rPr>
              <w:t>G</w:t>
            </w:r>
          </w:p>
        </w:tc>
      </w:tr>
      <w:tr w:rsidR="00A66AE3" w:rsidRPr="00F86821" w14:paraId="3A702510" w14:textId="77777777" w:rsidTr="001D69D7">
        <w:trPr>
          <w:jc w:val="center"/>
        </w:trPr>
        <w:tc>
          <w:tcPr>
            <w:tcW w:w="780" w:type="dxa"/>
            <w:vAlign w:val="center"/>
          </w:tcPr>
          <w:p w14:paraId="6D22B1C9" w14:textId="6520E1CD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670B6447" w14:textId="5A78BE14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14" w:type="dxa"/>
            <w:vAlign w:val="center"/>
          </w:tcPr>
          <w:p w14:paraId="3B12E62A" w14:textId="7A6D9EF9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4" w:type="dxa"/>
            <w:vAlign w:val="center"/>
          </w:tcPr>
          <w:p w14:paraId="5F14A216" w14:textId="00A2A3AC" w:rsidR="001D69D7" w:rsidRPr="00F86821" w:rsidRDefault="001D69D7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14" w:type="dxa"/>
            <w:vAlign w:val="center"/>
          </w:tcPr>
          <w:p w14:paraId="359B151D" w14:textId="2873E19A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26" w:type="dxa"/>
            <w:vAlign w:val="center"/>
          </w:tcPr>
          <w:p w14:paraId="1985BB53" w14:textId="39835BD3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A66AE3" w:rsidRPr="00F86821" w14:paraId="7F5EB644" w14:textId="77777777" w:rsidTr="001D69D7">
        <w:trPr>
          <w:jc w:val="center"/>
        </w:trPr>
        <w:tc>
          <w:tcPr>
            <w:tcW w:w="780" w:type="dxa"/>
            <w:vAlign w:val="center"/>
          </w:tcPr>
          <w:p w14:paraId="7B4A9C58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785CCB62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4" w:type="dxa"/>
            <w:vAlign w:val="center"/>
          </w:tcPr>
          <w:p w14:paraId="1AF372B4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4" w:type="dxa"/>
            <w:vAlign w:val="center"/>
          </w:tcPr>
          <w:p w14:paraId="08841FDD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vAlign w:val="center"/>
          </w:tcPr>
          <w:p w14:paraId="4FC704CD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6" w:type="dxa"/>
            <w:vAlign w:val="center"/>
          </w:tcPr>
          <w:p w14:paraId="21100A0F" w14:textId="77777777" w:rsidR="00A66AE3" w:rsidRPr="00F86821" w:rsidRDefault="00A66AE3" w:rsidP="008D15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6588832" w14:textId="00880107" w:rsidR="00E4018A" w:rsidRPr="00F86821" w:rsidRDefault="00E4018A" w:rsidP="008D1570">
      <w:pPr>
        <w:pStyle w:val="Paragrafoelenco"/>
        <w:spacing w:after="0"/>
        <w:ind w:left="360"/>
        <w:jc w:val="center"/>
        <w:rPr>
          <w:rFonts w:ascii="Arial" w:hAnsi="Arial" w:cs="Arial"/>
          <w:b/>
          <w:sz w:val="32"/>
          <w:szCs w:val="24"/>
        </w:rPr>
      </w:pPr>
      <w:r w:rsidRPr="00F86821">
        <w:rPr>
          <w:rFonts w:ascii="Arial" w:hAnsi="Arial" w:cs="Arial"/>
          <w:b/>
          <w:sz w:val="32"/>
          <w:szCs w:val="24"/>
        </w:rPr>
        <w:br w:type="page"/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</w:rPr>
        <w:id w:val="441250404"/>
        <w:docPartObj>
          <w:docPartGallery w:val="Table of Contents"/>
          <w:docPartUnique/>
        </w:docPartObj>
      </w:sdtPr>
      <w:sdtContent>
        <w:p w14:paraId="4D6DB07E" w14:textId="28C2AD9C" w:rsidR="004E0852" w:rsidRPr="00F86821" w:rsidRDefault="008D1570" w:rsidP="004B4E69">
          <w:pPr>
            <w:pStyle w:val="Titolosommario"/>
            <w:spacing w:before="0" w:line="24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F86821">
            <w:rPr>
              <w:rFonts w:ascii="Arial" w:hAnsi="Arial" w:cs="Arial"/>
              <w:color w:val="auto"/>
              <w:sz w:val="24"/>
              <w:szCs w:val="24"/>
            </w:rPr>
            <w:t>SOMMARIO</w:t>
          </w:r>
        </w:p>
        <w:p w14:paraId="32E29A9A" w14:textId="32EA2E5A" w:rsidR="004B4E69" w:rsidRPr="00F86821" w:rsidRDefault="004E0852" w:rsidP="004B4E69">
          <w:pPr>
            <w:pStyle w:val="Sommario1"/>
            <w:tabs>
              <w:tab w:val="left" w:pos="660"/>
              <w:tab w:val="right" w:leader="dot" w:pos="9628"/>
            </w:tabs>
            <w:spacing w:line="240" w:lineRule="auto"/>
            <w:rPr>
              <w:rFonts w:ascii="Arial" w:eastAsiaTheme="minorEastAsia" w:hAnsi="Arial" w:cs="Arial"/>
              <w:noProof/>
              <w:lang w:eastAsia="it-IT"/>
            </w:rPr>
          </w:pPr>
          <w:r w:rsidRPr="00F86821">
            <w:rPr>
              <w:rFonts w:ascii="Arial" w:hAnsi="Arial" w:cs="Arial"/>
              <w:sz w:val="24"/>
              <w:szCs w:val="24"/>
            </w:rPr>
            <w:fldChar w:fldCharType="begin"/>
          </w:r>
          <w:r w:rsidRPr="00F8682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F8682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32963494" w:history="1"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1.0</w:t>
            </w:r>
            <w:r w:rsidR="004B4E69" w:rsidRPr="00F86821">
              <w:rPr>
                <w:rFonts w:ascii="Arial" w:eastAsiaTheme="minorEastAsia" w:hAnsi="Arial" w:cs="Arial"/>
                <w:noProof/>
                <w:lang w:eastAsia="it-IT"/>
              </w:rPr>
              <w:tab/>
            </w:r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Funzioni e Destinatari</w:t>
            </w:r>
            <w:r w:rsidR="004B4E69" w:rsidRPr="00F86821">
              <w:rPr>
                <w:rFonts w:ascii="Arial" w:hAnsi="Arial" w:cs="Arial"/>
                <w:noProof/>
                <w:webHidden/>
              </w:rPr>
              <w:tab/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begin"/>
            </w:r>
            <w:r w:rsidR="004B4E69" w:rsidRPr="00F86821">
              <w:rPr>
                <w:rFonts w:ascii="Arial" w:hAnsi="Arial" w:cs="Arial"/>
                <w:noProof/>
                <w:webHidden/>
              </w:rPr>
              <w:instrText xml:space="preserve"> PAGEREF _Toc32963494 \h </w:instrText>
            </w:r>
            <w:r w:rsidR="004B4E69" w:rsidRPr="00F86821">
              <w:rPr>
                <w:rFonts w:ascii="Arial" w:hAnsi="Arial" w:cs="Arial"/>
                <w:noProof/>
                <w:webHidden/>
              </w:rPr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B4E69" w:rsidRPr="00F86821">
              <w:rPr>
                <w:rFonts w:ascii="Arial" w:hAnsi="Arial" w:cs="Arial"/>
                <w:noProof/>
                <w:webHidden/>
              </w:rPr>
              <w:t>3</w:t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51D6CB" w14:textId="582C9C19" w:rsidR="004B4E69" w:rsidRPr="00F86821" w:rsidRDefault="00000000" w:rsidP="004B4E69">
          <w:pPr>
            <w:pStyle w:val="Sommario1"/>
            <w:tabs>
              <w:tab w:val="left" w:pos="660"/>
              <w:tab w:val="right" w:leader="dot" w:pos="9628"/>
            </w:tabs>
            <w:spacing w:line="240" w:lineRule="auto"/>
            <w:rPr>
              <w:rFonts w:ascii="Arial" w:eastAsiaTheme="minorEastAsia" w:hAnsi="Arial" w:cs="Arial"/>
              <w:noProof/>
              <w:lang w:eastAsia="it-IT"/>
            </w:rPr>
          </w:pPr>
          <w:hyperlink w:anchor="_Toc32963495" w:history="1"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2.0</w:t>
            </w:r>
            <w:r w:rsidR="004B4E69" w:rsidRPr="00F86821">
              <w:rPr>
                <w:rFonts w:ascii="Arial" w:eastAsiaTheme="minorEastAsia" w:hAnsi="Arial" w:cs="Arial"/>
                <w:noProof/>
                <w:lang w:eastAsia="it-IT"/>
              </w:rPr>
              <w:tab/>
            </w:r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Violazione del Modello - principio di tassatività</w:t>
            </w:r>
            <w:r w:rsidR="004B4E69" w:rsidRPr="00F86821">
              <w:rPr>
                <w:rFonts w:ascii="Arial" w:hAnsi="Arial" w:cs="Arial"/>
                <w:noProof/>
                <w:webHidden/>
              </w:rPr>
              <w:tab/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begin"/>
            </w:r>
            <w:r w:rsidR="004B4E69" w:rsidRPr="00F86821">
              <w:rPr>
                <w:rFonts w:ascii="Arial" w:hAnsi="Arial" w:cs="Arial"/>
                <w:noProof/>
                <w:webHidden/>
              </w:rPr>
              <w:instrText xml:space="preserve"> PAGEREF _Toc32963495 \h </w:instrText>
            </w:r>
            <w:r w:rsidR="004B4E69" w:rsidRPr="00F86821">
              <w:rPr>
                <w:rFonts w:ascii="Arial" w:hAnsi="Arial" w:cs="Arial"/>
                <w:noProof/>
                <w:webHidden/>
              </w:rPr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B4E69" w:rsidRPr="00F86821">
              <w:rPr>
                <w:rFonts w:ascii="Arial" w:hAnsi="Arial" w:cs="Arial"/>
                <w:noProof/>
                <w:webHidden/>
              </w:rPr>
              <w:t>3</w:t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AA0335" w14:textId="321D46D6" w:rsidR="004B4E69" w:rsidRPr="00F86821" w:rsidRDefault="00000000" w:rsidP="004B4E69">
          <w:pPr>
            <w:pStyle w:val="Sommario1"/>
            <w:tabs>
              <w:tab w:val="left" w:pos="660"/>
              <w:tab w:val="right" w:leader="dot" w:pos="9628"/>
            </w:tabs>
            <w:spacing w:line="240" w:lineRule="auto"/>
            <w:rPr>
              <w:rFonts w:ascii="Arial" w:eastAsiaTheme="minorEastAsia" w:hAnsi="Arial" w:cs="Arial"/>
              <w:noProof/>
              <w:lang w:eastAsia="it-IT"/>
            </w:rPr>
          </w:pPr>
          <w:hyperlink w:anchor="_Toc32963496" w:history="1"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3.0</w:t>
            </w:r>
            <w:r w:rsidR="004B4E69" w:rsidRPr="00F86821">
              <w:rPr>
                <w:rFonts w:ascii="Arial" w:eastAsiaTheme="minorEastAsia" w:hAnsi="Arial" w:cs="Arial"/>
                <w:noProof/>
                <w:lang w:eastAsia="it-IT"/>
              </w:rPr>
              <w:tab/>
            </w:r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Criteri di scelta delle Sanzioni</w:t>
            </w:r>
            <w:r w:rsidR="004B4E69" w:rsidRPr="00F86821">
              <w:rPr>
                <w:rFonts w:ascii="Arial" w:hAnsi="Arial" w:cs="Arial"/>
                <w:noProof/>
                <w:webHidden/>
              </w:rPr>
              <w:tab/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begin"/>
            </w:r>
            <w:r w:rsidR="004B4E69" w:rsidRPr="00F86821">
              <w:rPr>
                <w:rFonts w:ascii="Arial" w:hAnsi="Arial" w:cs="Arial"/>
                <w:noProof/>
                <w:webHidden/>
              </w:rPr>
              <w:instrText xml:space="preserve"> PAGEREF _Toc32963496 \h </w:instrText>
            </w:r>
            <w:r w:rsidR="004B4E69" w:rsidRPr="00F86821">
              <w:rPr>
                <w:rFonts w:ascii="Arial" w:hAnsi="Arial" w:cs="Arial"/>
                <w:noProof/>
                <w:webHidden/>
              </w:rPr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B4E69" w:rsidRPr="00F86821">
              <w:rPr>
                <w:rFonts w:ascii="Arial" w:hAnsi="Arial" w:cs="Arial"/>
                <w:noProof/>
                <w:webHidden/>
              </w:rPr>
              <w:t>3</w:t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4A03D0" w14:textId="50F0A093" w:rsidR="004B4E69" w:rsidRPr="00F86821" w:rsidRDefault="00000000" w:rsidP="004B4E69">
          <w:pPr>
            <w:pStyle w:val="Sommario1"/>
            <w:tabs>
              <w:tab w:val="left" w:pos="660"/>
              <w:tab w:val="right" w:leader="dot" w:pos="9628"/>
            </w:tabs>
            <w:spacing w:line="240" w:lineRule="auto"/>
            <w:rPr>
              <w:rFonts w:ascii="Arial" w:eastAsiaTheme="minorEastAsia" w:hAnsi="Arial" w:cs="Arial"/>
              <w:noProof/>
              <w:lang w:eastAsia="it-IT"/>
            </w:rPr>
          </w:pPr>
          <w:hyperlink w:anchor="_Toc32963497" w:history="1"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4.0</w:t>
            </w:r>
            <w:r w:rsidR="004B4E69" w:rsidRPr="00F86821">
              <w:rPr>
                <w:rFonts w:ascii="Arial" w:eastAsiaTheme="minorEastAsia" w:hAnsi="Arial" w:cs="Arial"/>
                <w:noProof/>
                <w:lang w:eastAsia="it-IT"/>
              </w:rPr>
              <w:tab/>
            </w:r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Informazione e Formazione</w:t>
            </w:r>
            <w:r w:rsidR="004B4E69" w:rsidRPr="00F86821">
              <w:rPr>
                <w:rFonts w:ascii="Arial" w:hAnsi="Arial" w:cs="Arial"/>
                <w:noProof/>
                <w:webHidden/>
              </w:rPr>
              <w:tab/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begin"/>
            </w:r>
            <w:r w:rsidR="004B4E69" w:rsidRPr="00F86821">
              <w:rPr>
                <w:rFonts w:ascii="Arial" w:hAnsi="Arial" w:cs="Arial"/>
                <w:noProof/>
                <w:webHidden/>
              </w:rPr>
              <w:instrText xml:space="preserve"> PAGEREF _Toc32963497 \h </w:instrText>
            </w:r>
            <w:r w:rsidR="004B4E69" w:rsidRPr="00F86821">
              <w:rPr>
                <w:rFonts w:ascii="Arial" w:hAnsi="Arial" w:cs="Arial"/>
                <w:noProof/>
                <w:webHidden/>
              </w:rPr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B4E69" w:rsidRPr="00F86821">
              <w:rPr>
                <w:rFonts w:ascii="Arial" w:hAnsi="Arial" w:cs="Arial"/>
                <w:noProof/>
                <w:webHidden/>
              </w:rPr>
              <w:t>3</w:t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810A45" w14:textId="7AB9BEB3" w:rsidR="004B4E69" w:rsidRPr="00F86821" w:rsidRDefault="00000000" w:rsidP="004B4E69">
          <w:pPr>
            <w:pStyle w:val="Sommario1"/>
            <w:tabs>
              <w:tab w:val="left" w:pos="660"/>
              <w:tab w:val="right" w:leader="dot" w:pos="9628"/>
            </w:tabs>
            <w:spacing w:line="240" w:lineRule="auto"/>
            <w:rPr>
              <w:rFonts w:ascii="Arial" w:eastAsiaTheme="minorEastAsia" w:hAnsi="Arial" w:cs="Arial"/>
              <w:noProof/>
              <w:lang w:eastAsia="it-IT"/>
            </w:rPr>
          </w:pPr>
          <w:hyperlink w:anchor="_Toc32963498" w:history="1"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5.0</w:t>
            </w:r>
            <w:r w:rsidR="004B4E69" w:rsidRPr="00F86821">
              <w:rPr>
                <w:rFonts w:ascii="Arial" w:eastAsiaTheme="minorEastAsia" w:hAnsi="Arial" w:cs="Arial"/>
                <w:noProof/>
                <w:lang w:eastAsia="it-IT"/>
              </w:rPr>
              <w:tab/>
            </w:r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MISURE E SANZIONI</w:t>
            </w:r>
            <w:r w:rsidR="004B4E69" w:rsidRPr="00F86821">
              <w:rPr>
                <w:rFonts w:ascii="Arial" w:hAnsi="Arial" w:cs="Arial"/>
                <w:noProof/>
                <w:webHidden/>
              </w:rPr>
              <w:tab/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begin"/>
            </w:r>
            <w:r w:rsidR="004B4E69" w:rsidRPr="00F86821">
              <w:rPr>
                <w:rFonts w:ascii="Arial" w:hAnsi="Arial" w:cs="Arial"/>
                <w:noProof/>
                <w:webHidden/>
              </w:rPr>
              <w:instrText xml:space="preserve"> PAGEREF _Toc32963498 \h </w:instrText>
            </w:r>
            <w:r w:rsidR="004B4E69" w:rsidRPr="00F86821">
              <w:rPr>
                <w:rFonts w:ascii="Arial" w:hAnsi="Arial" w:cs="Arial"/>
                <w:noProof/>
                <w:webHidden/>
              </w:rPr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B4E69" w:rsidRPr="00F86821">
              <w:rPr>
                <w:rFonts w:ascii="Arial" w:hAnsi="Arial" w:cs="Arial"/>
                <w:noProof/>
                <w:webHidden/>
              </w:rPr>
              <w:t>4</w:t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73CC63" w14:textId="66864EA1" w:rsidR="004B4E69" w:rsidRPr="00F86821" w:rsidRDefault="00000000" w:rsidP="004B4E69">
          <w:pPr>
            <w:pStyle w:val="Sommario2"/>
            <w:tabs>
              <w:tab w:val="right" w:leader="dot" w:pos="9628"/>
            </w:tabs>
            <w:spacing w:line="240" w:lineRule="auto"/>
            <w:rPr>
              <w:rFonts w:ascii="Arial" w:eastAsiaTheme="minorEastAsia" w:hAnsi="Arial" w:cs="Arial"/>
              <w:noProof/>
              <w:lang w:eastAsia="it-IT"/>
            </w:rPr>
          </w:pPr>
          <w:hyperlink w:anchor="_Toc32963499" w:history="1"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5.1 Misure e sanzioni nei confronti dei dipendenti</w:t>
            </w:r>
            <w:r w:rsidR="004B4E69" w:rsidRPr="00F86821">
              <w:rPr>
                <w:rFonts w:ascii="Arial" w:hAnsi="Arial" w:cs="Arial"/>
                <w:noProof/>
                <w:webHidden/>
              </w:rPr>
              <w:tab/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begin"/>
            </w:r>
            <w:r w:rsidR="004B4E69" w:rsidRPr="00F86821">
              <w:rPr>
                <w:rFonts w:ascii="Arial" w:hAnsi="Arial" w:cs="Arial"/>
                <w:noProof/>
                <w:webHidden/>
              </w:rPr>
              <w:instrText xml:space="preserve"> PAGEREF _Toc32963499 \h </w:instrText>
            </w:r>
            <w:r w:rsidR="004B4E69" w:rsidRPr="00F86821">
              <w:rPr>
                <w:rFonts w:ascii="Arial" w:hAnsi="Arial" w:cs="Arial"/>
                <w:noProof/>
                <w:webHidden/>
              </w:rPr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B4E69" w:rsidRPr="00F86821">
              <w:rPr>
                <w:rFonts w:ascii="Arial" w:hAnsi="Arial" w:cs="Arial"/>
                <w:noProof/>
                <w:webHidden/>
              </w:rPr>
              <w:t>4</w:t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74CB35" w14:textId="30607AED" w:rsidR="004B4E69" w:rsidRPr="00F86821" w:rsidRDefault="00000000" w:rsidP="004B4E69">
          <w:pPr>
            <w:pStyle w:val="Sommario2"/>
            <w:tabs>
              <w:tab w:val="right" w:leader="dot" w:pos="9628"/>
            </w:tabs>
            <w:spacing w:line="240" w:lineRule="auto"/>
            <w:rPr>
              <w:rFonts w:ascii="Arial" w:eastAsiaTheme="minorEastAsia" w:hAnsi="Arial" w:cs="Arial"/>
              <w:noProof/>
              <w:lang w:eastAsia="it-IT"/>
            </w:rPr>
          </w:pPr>
          <w:hyperlink w:anchor="_Toc32963500" w:history="1"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5.2 Misure comportamentali Dipendenti</w:t>
            </w:r>
            <w:r w:rsidR="004B4E69" w:rsidRPr="00F86821">
              <w:rPr>
                <w:rFonts w:ascii="Arial" w:hAnsi="Arial" w:cs="Arial"/>
                <w:noProof/>
                <w:webHidden/>
              </w:rPr>
              <w:tab/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begin"/>
            </w:r>
            <w:r w:rsidR="004B4E69" w:rsidRPr="00F86821">
              <w:rPr>
                <w:rFonts w:ascii="Arial" w:hAnsi="Arial" w:cs="Arial"/>
                <w:noProof/>
                <w:webHidden/>
              </w:rPr>
              <w:instrText xml:space="preserve"> PAGEREF _Toc32963500 \h </w:instrText>
            </w:r>
            <w:r w:rsidR="004B4E69" w:rsidRPr="00F86821">
              <w:rPr>
                <w:rFonts w:ascii="Arial" w:hAnsi="Arial" w:cs="Arial"/>
                <w:noProof/>
                <w:webHidden/>
              </w:rPr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B4E69" w:rsidRPr="00F86821">
              <w:rPr>
                <w:rFonts w:ascii="Arial" w:hAnsi="Arial" w:cs="Arial"/>
                <w:noProof/>
                <w:webHidden/>
              </w:rPr>
              <w:t>5</w:t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A4708B" w14:textId="6695FA62" w:rsidR="004B4E69" w:rsidRPr="00F86821" w:rsidRDefault="00000000" w:rsidP="004B4E69">
          <w:pPr>
            <w:pStyle w:val="Sommario2"/>
            <w:tabs>
              <w:tab w:val="left" w:pos="880"/>
              <w:tab w:val="right" w:leader="dot" w:pos="9628"/>
            </w:tabs>
            <w:spacing w:line="240" w:lineRule="auto"/>
            <w:rPr>
              <w:rFonts w:ascii="Arial" w:eastAsiaTheme="minorEastAsia" w:hAnsi="Arial" w:cs="Arial"/>
              <w:noProof/>
              <w:lang w:eastAsia="it-IT"/>
            </w:rPr>
          </w:pPr>
          <w:hyperlink w:anchor="_Toc32963501" w:history="1"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6.3</w:t>
            </w:r>
            <w:r w:rsidR="004B4E69" w:rsidRPr="00F86821">
              <w:rPr>
                <w:rFonts w:ascii="Arial" w:eastAsiaTheme="minorEastAsia" w:hAnsi="Arial" w:cs="Arial"/>
                <w:noProof/>
                <w:lang w:eastAsia="it-IT"/>
              </w:rPr>
              <w:tab/>
            </w:r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Le misure e le sanzioni nei confronti dei soggetti terzi aventi rapporti contrattuali con la società</w:t>
            </w:r>
            <w:r w:rsidR="004B4E69" w:rsidRPr="00F86821">
              <w:rPr>
                <w:rFonts w:ascii="Arial" w:hAnsi="Arial" w:cs="Arial"/>
                <w:noProof/>
                <w:webHidden/>
              </w:rPr>
              <w:tab/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begin"/>
            </w:r>
            <w:r w:rsidR="004B4E69" w:rsidRPr="00F86821">
              <w:rPr>
                <w:rFonts w:ascii="Arial" w:hAnsi="Arial" w:cs="Arial"/>
                <w:noProof/>
                <w:webHidden/>
              </w:rPr>
              <w:instrText xml:space="preserve"> PAGEREF _Toc32963501 \h </w:instrText>
            </w:r>
            <w:r w:rsidR="004B4E69" w:rsidRPr="00F86821">
              <w:rPr>
                <w:rFonts w:ascii="Arial" w:hAnsi="Arial" w:cs="Arial"/>
                <w:noProof/>
                <w:webHidden/>
              </w:rPr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B4E69" w:rsidRPr="00F86821">
              <w:rPr>
                <w:rFonts w:ascii="Arial" w:hAnsi="Arial" w:cs="Arial"/>
                <w:noProof/>
                <w:webHidden/>
              </w:rPr>
              <w:t>6</w:t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7E587D" w14:textId="0E3714F3" w:rsidR="004B4E69" w:rsidRPr="00F86821" w:rsidRDefault="00000000" w:rsidP="004B4E69">
          <w:pPr>
            <w:pStyle w:val="Sommario1"/>
            <w:tabs>
              <w:tab w:val="right" w:leader="dot" w:pos="9628"/>
            </w:tabs>
            <w:spacing w:line="240" w:lineRule="auto"/>
            <w:rPr>
              <w:rFonts w:ascii="Arial" w:eastAsiaTheme="minorEastAsia" w:hAnsi="Arial" w:cs="Arial"/>
              <w:noProof/>
              <w:lang w:eastAsia="it-IT"/>
            </w:rPr>
          </w:pPr>
          <w:hyperlink w:anchor="_Toc32963502" w:history="1"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7.0 Modifiche e integrazioni del Sistema sanzionatorio</w:t>
            </w:r>
            <w:r w:rsidR="004B4E69" w:rsidRPr="00F86821">
              <w:rPr>
                <w:rFonts w:ascii="Arial" w:hAnsi="Arial" w:cs="Arial"/>
                <w:noProof/>
                <w:webHidden/>
              </w:rPr>
              <w:tab/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begin"/>
            </w:r>
            <w:r w:rsidR="004B4E69" w:rsidRPr="00F86821">
              <w:rPr>
                <w:rFonts w:ascii="Arial" w:hAnsi="Arial" w:cs="Arial"/>
                <w:noProof/>
                <w:webHidden/>
              </w:rPr>
              <w:instrText xml:space="preserve"> PAGEREF _Toc32963502 \h </w:instrText>
            </w:r>
            <w:r w:rsidR="004B4E69" w:rsidRPr="00F86821">
              <w:rPr>
                <w:rFonts w:ascii="Arial" w:hAnsi="Arial" w:cs="Arial"/>
                <w:noProof/>
                <w:webHidden/>
              </w:rPr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B4E69" w:rsidRPr="00F86821">
              <w:rPr>
                <w:rFonts w:ascii="Arial" w:hAnsi="Arial" w:cs="Arial"/>
                <w:noProof/>
                <w:webHidden/>
              </w:rPr>
              <w:t>6</w:t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15A501" w14:textId="03649FC7" w:rsidR="004B4E69" w:rsidRPr="00F86821" w:rsidRDefault="00000000" w:rsidP="004B4E69">
          <w:pPr>
            <w:pStyle w:val="Sommario1"/>
            <w:tabs>
              <w:tab w:val="left" w:pos="660"/>
              <w:tab w:val="right" w:leader="dot" w:pos="9628"/>
            </w:tabs>
            <w:spacing w:line="240" w:lineRule="auto"/>
            <w:rPr>
              <w:rFonts w:ascii="Arial" w:eastAsiaTheme="minorEastAsia" w:hAnsi="Arial" w:cs="Arial"/>
              <w:noProof/>
              <w:lang w:eastAsia="it-IT"/>
            </w:rPr>
          </w:pPr>
          <w:hyperlink w:anchor="_Toc32963503" w:history="1"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8.0</w:t>
            </w:r>
            <w:r w:rsidR="004B4E69" w:rsidRPr="00F86821">
              <w:rPr>
                <w:rFonts w:ascii="Arial" w:eastAsiaTheme="minorEastAsia" w:hAnsi="Arial" w:cs="Arial"/>
                <w:noProof/>
                <w:lang w:eastAsia="it-IT"/>
              </w:rPr>
              <w:tab/>
            </w:r>
            <w:r w:rsidR="004B4E69" w:rsidRPr="00F86821">
              <w:rPr>
                <w:rStyle w:val="Collegamentoipertestuale"/>
                <w:rFonts w:ascii="Arial" w:hAnsi="Arial" w:cs="Arial"/>
                <w:noProof/>
              </w:rPr>
              <w:t>Procedura di Irrogazione della Sanzione</w:t>
            </w:r>
            <w:r w:rsidR="004B4E69" w:rsidRPr="00F86821">
              <w:rPr>
                <w:rFonts w:ascii="Arial" w:hAnsi="Arial" w:cs="Arial"/>
                <w:noProof/>
                <w:webHidden/>
              </w:rPr>
              <w:tab/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begin"/>
            </w:r>
            <w:r w:rsidR="004B4E69" w:rsidRPr="00F86821">
              <w:rPr>
                <w:rFonts w:ascii="Arial" w:hAnsi="Arial" w:cs="Arial"/>
                <w:noProof/>
                <w:webHidden/>
              </w:rPr>
              <w:instrText xml:space="preserve"> PAGEREF _Toc32963503 \h </w:instrText>
            </w:r>
            <w:r w:rsidR="004B4E69" w:rsidRPr="00F86821">
              <w:rPr>
                <w:rFonts w:ascii="Arial" w:hAnsi="Arial" w:cs="Arial"/>
                <w:noProof/>
                <w:webHidden/>
              </w:rPr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B4E69" w:rsidRPr="00F86821">
              <w:rPr>
                <w:rFonts w:ascii="Arial" w:hAnsi="Arial" w:cs="Arial"/>
                <w:noProof/>
                <w:webHidden/>
              </w:rPr>
              <w:t>6</w:t>
            </w:r>
            <w:r w:rsidR="004B4E69" w:rsidRPr="00F8682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6D6606" w14:textId="2667D8ED" w:rsidR="004E0852" w:rsidRPr="00F86821" w:rsidRDefault="004E0852" w:rsidP="004B4E69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F86821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12744F3E" w14:textId="2682C2AB" w:rsidR="00AE59B7" w:rsidRPr="00F86821" w:rsidRDefault="00AE59B7" w:rsidP="008D1570">
      <w:pPr>
        <w:spacing w:after="0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br w:type="page"/>
      </w:r>
    </w:p>
    <w:p w14:paraId="29C0C349" w14:textId="15E2CF87" w:rsidR="003A08FF" w:rsidRPr="00F86821" w:rsidRDefault="003A08FF" w:rsidP="008D1570">
      <w:pPr>
        <w:pStyle w:val="Paragrafoelenco"/>
        <w:numPr>
          <w:ilvl w:val="0"/>
          <w:numId w:val="1"/>
        </w:numPr>
        <w:spacing w:after="0"/>
        <w:outlineLvl w:val="0"/>
        <w:rPr>
          <w:rFonts w:ascii="Arial" w:hAnsi="Arial" w:cs="Arial"/>
          <w:b/>
          <w:sz w:val="24"/>
          <w:szCs w:val="24"/>
        </w:rPr>
      </w:pPr>
      <w:bookmarkStart w:id="0" w:name="_Toc32963494"/>
      <w:r w:rsidRPr="00F86821">
        <w:rPr>
          <w:rFonts w:ascii="Arial" w:hAnsi="Arial" w:cs="Arial"/>
          <w:b/>
          <w:sz w:val="24"/>
          <w:szCs w:val="24"/>
        </w:rPr>
        <w:lastRenderedPageBreak/>
        <w:t>Funzioni e Destinatari</w:t>
      </w:r>
      <w:bookmarkEnd w:id="0"/>
      <w:r w:rsidRPr="00F86821">
        <w:rPr>
          <w:rFonts w:ascii="Arial" w:hAnsi="Arial" w:cs="Arial"/>
          <w:b/>
          <w:sz w:val="24"/>
          <w:szCs w:val="24"/>
        </w:rPr>
        <w:t xml:space="preserve"> </w:t>
      </w:r>
    </w:p>
    <w:p w14:paraId="631088B5" w14:textId="77777777" w:rsidR="003A08FF" w:rsidRPr="00F86821" w:rsidRDefault="003A08FF" w:rsidP="008D1570">
      <w:pPr>
        <w:pStyle w:val="Paragrafoelenc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Il presente sistema disciplinare è modulato in ragione della categoria di inquadramento dei Destinatari, nonché dell’eventuale natura autonoma o parasubordinata del rapporto che intercorre tra i Destinatari stessi e la Società. </w:t>
      </w:r>
    </w:p>
    <w:p w14:paraId="0C5962A5" w14:textId="77777777" w:rsidR="003A08FF" w:rsidRPr="00F86821" w:rsidRDefault="003A08FF" w:rsidP="008D1570">
      <w:pPr>
        <w:pStyle w:val="Paragrafoelenco"/>
        <w:spacing w:after="0"/>
        <w:ind w:left="0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In particolare, nei limiti e in base ai requisiti in esso stabiliti, è rivolto a:</w:t>
      </w:r>
    </w:p>
    <w:p w14:paraId="5C2A1414" w14:textId="77777777" w:rsidR="003A08FF" w:rsidRPr="00F86821" w:rsidRDefault="003A08FF" w:rsidP="008D1570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DIPENDENTI: (impiegati, quadri, operai); </w:t>
      </w:r>
    </w:p>
    <w:p w14:paraId="55512FB0" w14:textId="155BA0C2" w:rsidR="003A08FF" w:rsidRPr="00F86821" w:rsidRDefault="003A08FF" w:rsidP="008D1570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SOGGETTI TERZI: Consulenti (Società di consulenza, Avvocati </w:t>
      </w:r>
      <w:proofErr w:type="spellStart"/>
      <w:r w:rsidRPr="00F86821">
        <w:rPr>
          <w:rFonts w:ascii="Arial" w:hAnsi="Arial" w:cs="Arial"/>
          <w:sz w:val="24"/>
          <w:szCs w:val="24"/>
        </w:rPr>
        <w:t>etc</w:t>
      </w:r>
      <w:proofErr w:type="spellEnd"/>
      <w:r w:rsidRPr="00F86821">
        <w:rPr>
          <w:rFonts w:ascii="Arial" w:hAnsi="Arial" w:cs="Arial"/>
          <w:sz w:val="24"/>
          <w:szCs w:val="24"/>
        </w:rPr>
        <w:t>); Collaboratori [lavoratori parasubordinati, Fornitori</w:t>
      </w:r>
      <w:r w:rsidR="001271DA" w:rsidRPr="00F86821">
        <w:rPr>
          <w:rFonts w:ascii="Arial" w:hAnsi="Arial" w:cs="Arial"/>
          <w:sz w:val="24"/>
          <w:szCs w:val="24"/>
        </w:rPr>
        <w:t>]</w:t>
      </w:r>
      <w:r w:rsidRPr="00F86821">
        <w:rPr>
          <w:rFonts w:ascii="Arial" w:hAnsi="Arial" w:cs="Arial"/>
          <w:sz w:val="24"/>
          <w:szCs w:val="24"/>
        </w:rPr>
        <w:t xml:space="preserve">; </w:t>
      </w:r>
    </w:p>
    <w:p w14:paraId="269F4669" w14:textId="77777777" w:rsidR="003A08FF" w:rsidRPr="00F86821" w:rsidRDefault="003A08FF" w:rsidP="008D1570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altri Soggetti Terzi che abbiano con la Società rapporti contrattuali, per es. Società di outsourcing, subappaltatori) </w:t>
      </w:r>
    </w:p>
    <w:p w14:paraId="475CEAF5" w14:textId="1197F19D" w:rsidR="00A35401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A norma dell’art. 2106 c.c. il presente sistema sanzionatorio integra, per quanto non previsto e limitatamente alle fattispecie qui contemplate, il Contratto Collettivo Nazionale di Lavoro (di seguito, CCNL) di categoria riferito al personale dipendente, ferma restando l’applicazione dello stesso per le ipotesi ivi delineate.</w:t>
      </w:r>
    </w:p>
    <w:p w14:paraId="0D1CD839" w14:textId="77777777" w:rsidR="0006639D" w:rsidRPr="00F86821" w:rsidRDefault="0006639D" w:rsidP="008D15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AE976A" w14:textId="07A7CDEE" w:rsidR="003A08FF" w:rsidRPr="00F86821" w:rsidRDefault="003A08FF" w:rsidP="008D1570">
      <w:pPr>
        <w:pStyle w:val="Paragrafoelenco"/>
        <w:numPr>
          <w:ilvl w:val="0"/>
          <w:numId w:val="1"/>
        </w:numPr>
        <w:spacing w:after="0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bookmarkStart w:id="1" w:name="_Toc32963495"/>
      <w:r w:rsidRPr="00F86821">
        <w:rPr>
          <w:rFonts w:ascii="Arial" w:hAnsi="Arial" w:cs="Arial"/>
          <w:b/>
          <w:sz w:val="24"/>
          <w:szCs w:val="24"/>
        </w:rPr>
        <w:t>Violazione del Modello - principio di tassatività</w:t>
      </w:r>
      <w:bookmarkEnd w:id="1"/>
      <w:r w:rsidRPr="00F86821">
        <w:rPr>
          <w:rFonts w:ascii="Arial" w:hAnsi="Arial" w:cs="Arial"/>
          <w:b/>
          <w:sz w:val="24"/>
          <w:szCs w:val="24"/>
        </w:rPr>
        <w:t xml:space="preserve"> </w:t>
      </w:r>
    </w:p>
    <w:p w14:paraId="0EF39241" w14:textId="109CC93B" w:rsidR="003A08FF" w:rsidRPr="00F86821" w:rsidRDefault="003A08FF" w:rsidP="008D1570">
      <w:pPr>
        <w:pStyle w:val="Paragrafoelenc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Prevedono l’applicazione del Seguente </w:t>
      </w:r>
      <w:r w:rsidR="00966BBF" w:rsidRPr="00F86821">
        <w:rPr>
          <w:rFonts w:ascii="Arial" w:hAnsi="Arial" w:cs="Arial"/>
          <w:sz w:val="24"/>
          <w:szCs w:val="24"/>
        </w:rPr>
        <w:t xml:space="preserve">Regolamento Disciplinare </w:t>
      </w:r>
      <w:r w:rsidRPr="00F86821">
        <w:rPr>
          <w:rFonts w:ascii="Arial" w:hAnsi="Arial" w:cs="Arial"/>
          <w:sz w:val="24"/>
          <w:szCs w:val="24"/>
        </w:rPr>
        <w:t>la messa in atto di azioni o comportamenti riportati su</w:t>
      </w:r>
      <w:r w:rsidR="00966BBF" w:rsidRPr="00F86821">
        <w:rPr>
          <w:rFonts w:ascii="Arial" w:hAnsi="Arial" w:cs="Arial"/>
          <w:sz w:val="24"/>
          <w:szCs w:val="24"/>
        </w:rPr>
        <w:t xml:space="preserve">gli allegati </w:t>
      </w:r>
      <w:r w:rsidR="00944050" w:rsidRPr="00F86821">
        <w:rPr>
          <w:rFonts w:ascii="Arial" w:hAnsi="Arial" w:cs="Arial"/>
          <w:sz w:val="24"/>
          <w:szCs w:val="24"/>
        </w:rPr>
        <w:t>“ALL.</w:t>
      </w:r>
      <w:r w:rsidR="00966BBF" w:rsidRPr="00F86821">
        <w:rPr>
          <w:rFonts w:ascii="Arial" w:hAnsi="Arial" w:cs="Arial"/>
          <w:sz w:val="24"/>
          <w:szCs w:val="24"/>
        </w:rPr>
        <w:t>0</w:t>
      </w:r>
      <w:r w:rsidRPr="00F86821">
        <w:rPr>
          <w:rFonts w:ascii="Arial" w:hAnsi="Arial" w:cs="Arial"/>
          <w:sz w:val="24"/>
          <w:szCs w:val="24"/>
        </w:rPr>
        <w:t xml:space="preserve">1 </w:t>
      </w:r>
      <w:r w:rsidR="00944050" w:rsidRPr="00F86821">
        <w:rPr>
          <w:rFonts w:ascii="Arial" w:hAnsi="Arial" w:cs="Arial"/>
          <w:sz w:val="24"/>
          <w:szCs w:val="24"/>
        </w:rPr>
        <w:t xml:space="preserve">- </w:t>
      </w:r>
      <w:r w:rsidR="00AA0C37" w:rsidRPr="00F86821">
        <w:rPr>
          <w:rFonts w:ascii="Arial" w:hAnsi="Arial" w:cs="Arial"/>
          <w:sz w:val="24"/>
          <w:szCs w:val="24"/>
        </w:rPr>
        <w:t>Sistema disciplinare Quadri-Impiegati-Operai”</w:t>
      </w:r>
      <w:r w:rsidR="00944050" w:rsidRPr="00F86821">
        <w:rPr>
          <w:rFonts w:ascii="Arial" w:hAnsi="Arial" w:cs="Arial"/>
          <w:sz w:val="24"/>
          <w:szCs w:val="24"/>
        </w:rPr>
        <w:t xml:space="preserve"> ed “ALL.02</w:t>
      </w:r>
      <w:r w:rsidR="001271DA" w:rsidRPr="00F86821">
        <w:rPr>
          <w:rFonts w:ascii="Arial" w:hAnsi="Arial" w:cs="Arial"/>
          <w:sz w:val="24"/>
          <w:szCs w:val="24"/>
        </w:rPr>
        <w:t xml:space="preserve"> </w:t>
      </w:r>
      <w:r w:rsidR="00944050" w:rsidRPr="00F86821">
        <w:rPr>
          <w:rFonts w:ascii="Arial" w:hAnsi="Arial" w:cs="Arial"/>
          <w:sz w:val="24"/>
          <w:szCs w:val="24"/>
        </w:rPr>
        <w:t xml:space="preserve">– Sistema disciplinare soggetti terzi” </w:t>
      </w:r>
      <w:r w:rsidRPr="00F86821">
        <w:rPr>
          <w:rFonts w:ascii="Arial" w:hAnsi="Arial" w:cs="Arial"/>
          <w:sz w:val="24"/>
          <w:szCs w:val="24"/>
        </w:rPr>
        <w:t>che costituisc</w:t>
      </w:r>
      <w:r w:rsidR="00944050" w:rsidRPr="00F86821">
        <w:rPr>
          <w:rFonts w:ascii="Arial" w:hAnsi="Arial" w:cs="Arial"/>
          <w:sz w:val="24"/>
          <w:szCs w:val="24"/>
        </w:rPr>
        <w:t>ono</w:t>
      </w:r>
      <w:r w:rsidRPr="00F86821">
        <w:rPr>
          <w:rFonts w:ascii="Arial" w:hAnsi="Arial" w:cs="Arial"/>
          <w:sz w:val="24"/>
          <w:szCs w:val="24"/>
        </w:rPr>
        <w:t xml:space="preserve"> parte integrante di tale regolamento e</w:t>
      </w:r>
      <w:r w:rsidR="00944050" w:rsidRPr="00F86821">
        <w:rPr>
          <w:rFonts w:ascii="Arial" w:hAnsi="Arial" w:cs="Arial"/>
          <w:sz w:val="24"/>
          <w:szCs w:val="24"/>
        </w:rPr>
        <w:t xml:space="preserve"> sono</w:t>
      </w:r>
      <w:r w:rsidRPr="00F86821">
        <w:rPr>
          <w:rFonts w:ascii="Arial" w:hAnsi="Arial" w:cs="Arial"/>
          <w:sz w:val="24"/>
          <w:szCs w:val="24"/>
        </w:rPr>
        <w:t xml:space="preserve"> allegat</w:t>
      </w:r>
      <w:r w:rsidR="00944050" w:rsidRPr="00F86821">
        <w:rPr>
          <w:rFonts w:ascii="Arial" w:hAnsi="Arial" w:cs="Arial"/>
          <w:sz w:val="24"/>
          <w:szCs w:val="24"/>
        </w:rPr>
        <w:t>i</w:t>
      </w:r>
      <w:r w:rsidRPr="00F86821">
        <w:rPr>
          <w:rFonts w:ascii="Arial" w:hAnsi="Arial" w:cs="Arial"/>
          <w:sz w:val="24"/>
          <w:szCs w:val="24"/>
        </w:rPr>
        <w:t xml:space="preserve"> allo stesso. </w:t>
      </w:r>
    </w:p>
    <w:p w14:paraId="313E8BCD" w14:textId="77777777" w:rsidR="003A08FF" w:rsidRPr="00F86821" w:rsidRDefault="003A08FF" w:rsidP="008D1570">
      <w:pPr>
        <w:pStyle w:val="Paragrafoelenco"/>
        <w:spacing w:after="0"/>
        <w:ind w:left="0"/>
        <w:rPr>
          <w:rFonts w:ascii="Arial" w:hAnsi="Arial" w:cs="Arial"/>
          <w:sz w:val="24"/>
          <w:szCs w:val="24"/>
        </w:rPr>
      </w:pPr>
    </w:p>
    <w:p w14:paraId="4785F630" w14:textId="515E5A02" w:rsidR="003A08FF" w:rsidRPr="00F86821" w:rsidRDefault="003A08FF" w:rsidP="008D1570">
      <w:pPr>
        <w:pStyle w:val="Paragrafoelenco"/>
        <w:numPr>
          <w:ilvl w:val="0"/>
          <w:numId w:val="1"/>
        </w:numPr>
        <w:spacing w:after="0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bookmarkStart w:id="2" w:name="_Toc32963496"/>
      <w:r w:rsidRPr="00F86821">
        <w:rPr>
          <w:rFonts w:ascii="Arial" w:hAnsi="Arial" w:cs="Arial"/>
          <w:b/>
          <w:sz w:val="24"/>
          <w:szCs w:val="24"/>
        </w:rPr>
        <w:t>Criteri di scelta delle Sanzioni</w:t>
      </w:r>
      <w:bookmarkEnd w:id="2"/>
      <w:r w:rsidRPr="00F86821">
        <w:rPr>
          <w:rFonts w:ascii="Arial" w:hAnsi="Arial" w:cs="Arial"/>
          <w:b/>
          <w:sz w:val="24"/>
          <w:szCs w:val="24"/>
        </w:rPr>
        <w:t xml:space="preserve"> </w:t>
      </w:r>
    </w:p>
    <w:p w14:paraId="79426A8C" w14:textId="77777777" w:rsidR="003A08FF" w:rsidRPr="00F86821" w:rsidRDefault="003A08FF" w:rsidP="008D1570">
      <w:pPr>
        <w:pStyle w:val="Paragrafoelenc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Nell’irrogare le sanzioni si deve tenere conto della specifica idoneità di ciascuna in relazione alla natura e al grado di esigenze da soddisfare nel caso concreto. In particolare, si dovrà tenere conto di: </w:t>
      </w:r>
    </w:p>
    <w:p w14:paraId="03FE7845" w14:textId="6BEECBB9" w:rsidR="003A08FF" w:rsidRPr="00F86821" w:rsidRDefault="003A08FF" w:rsidP="008D1570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volontarietà o involontarietà del comportamento; </w:t>
      </w:r>
    </w:p>
    <w:p w14:paraId="5458A8D6" w14:textId="430A6EAB" w:rsidR="003A08FF" w:rsidRPr="00F86821" w:rsidRDefault="003A08FF" w:rsidP="008D1570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rilevanza degli obblighi violati; </w:t>
      </w:r>
    </w:p>
    <w:p w14:paraId="6851F54D" w14:textId="024476B5" w:rsidR="003A08FF" w:rsidRPr="00F86821" w:rsidRDefault="003A08FF" w:rsidP="008D1570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gravità del pericolo creato alla Società; </w:t>
      </w:r>
    </w:p>
    <w:p w14:paraId="2B3C89D4" w14:textId="178AB667" w:rsidR="003A08FF" w:rsidRPr="00F86821" w:rsidRDefault="003A08FF" w:rsidP="008D1570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entità del danno creato alla Società; </w:t>
      </w:r>
    </w:p>
    <w:p w14:paraId="4C805159" w14:textId="3F844D2F" w:rsidR="003A08FF" w:rsidRPr="00F86821" w:rsidRDefault="003A08FF" w:rsidP="008D1570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livello di responsabilità gerarchica e/o specialistica; </w:t>
      </w:r>
    </w:p>
    <w:p w14:paraId="71BD9A2C" w14:textId="5191E4A8" w:rsidR="003A08FF" w:rsidRPr="00F86821" w:rsidRDefault="003A08FF" w:rsidP="008D1570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presenza di circostanze aggravanti o attenuanti con particolare riguardo alle precedenti prestazioni lavorative e ai precedenti disciplinari negli ultimi cinque anni; </w:t>
      </w:r>
    </w:p>
    <w:p w14:paraId="11D077D5" w14:textId="64FDE00A" w:rsidR="003A08FF" w:rsidRPr="00F86821" w:rsidRDefault="003A08FF" w:rsidP="008D1570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eventuale condivisione di responsabilità con altri lavoratori che abbiano concorso nel determinare la mancanza </w:t>
      </w:r>
    </w:p>
    <w:p w14:paraId="0591E4F3" w14:textId="77777777" w:rsidR="003A08FF" w:rsidRPr="00F86821" w:rsidRDefault="003A08FF" w:rsidP="008D1570">
      <w:pPr>
        <w:pStyle w:val="Paragrafoelenco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4908E517" w14:textId="704F2F13" w:rsidR="003A08FF" w:rsidRPr="00F86821" w:rsidRDefault="003A08FF" w:rsidP="008D1570">
      <w:pPr>
        <w:pStyle w:val="Paragrafoelenco"/>
        <w:numPr>
          <w:ilvl w:val="0"/>
          <w:numId w:val="1"/>
        </w:numPr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3" w:name="_Toc32963497"/>
      <w:r w:rsidRPr="00F86821">
        <w:rPr>
          <w:rFonts w:ascii="Arial" w:hAnsi="Arial" w:cs="Arial"/>
          <w:b/>
          <w:sz w:val="24"/>
          <w:szCs w:val="24"/>
        </w:rPr>
        <w:t>Informazione e Formazione</w:t>
      </w:r>
      <w:bookmarkEnd w:id="3"/>
      <w:r w:rsidRPr="00F86821">
        <w:rPr>
          <w:rFonts w:ascii="Arial" w:hAnsi="Arial" w:cs="Arial"/>
          <w:b/>
          <w:sz w:val="24"/>
          <w:szCs w:val="24"/>
        </w:rPr>
        <w:t xml:space="preserve"> </w:t>
      </w:r>
    </w:p>
    <w:p w14:paraId="754980A3" w14:textId="0AEC9294" w:rsidR="003A08FF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Al fine di garantirne la massima efficacia, il presente Sistema </w:t>
      </w:r>
      <w:r w:rsidR="00944050" w:rsidRPr="00F86821">
        <w:rPr>
          <w:rFonts w:ascii="Arial" w:hAnsi="Arial" w:cs="Arial"/>
          <w:sz w:val="24"/>
          <w:szCs w:val="24"/>
        </w:rPr>
        <w:t xml:space="preserve">Disciplinare </w:t>
      </w:r>
      <w:r w:rsidRPr="00F86821">
        <w:rPr>
          <w:rFonts w:ascii="Arial" w:hAnsi="Arial" w:cs="Arial"/>
          <w:sz w:val="24"/>
          <w:szCs w:val="24"/>
        </w:rPr>
        <w:t xml:space="preserve">è: </w:t>
      </w:r>
    </w:p>
    <w:p w14:paraId="1FD8F2E4" w14:textId="35F3B887" w:rsidR="003A08FF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a) affisso presso la sede </w:t>
      </w:r>
      <w:r w:rsidR="00BD0309" w:rsidRPr="00F86821">
        <w:rPr>
          <w:rFonts w:ascii="Arial" w:hAnsi="Arial" w:cs="Arial"/>
          <w:sz w:val="24"/>
          <w:szCs w:val="24"/>
        </w:rPr>
        <w:t>legale</w:t>
      </w:r>
      <w:r w:rsidR="001271DA" w:rsidRPr="00F86821">
        <w:rPr>
          <w:rFonts w:ascii="Arial" w:hAnsi="Arial" w:cs="Arial"/>
          <w:sz w:val="24"/>
          <w:szCs w:val="24"/>
        </w:rPr>
        <w:t xml:space="preserve"> ed </w:t>
      </w:r>
      <w:r w:rsidRPr="00F86821">
        <w:rPr>
          <w:rFonts w:ascii="Arial" w:hAnsi="Arial" w:cs="Arial"/>
          <w:sz w:val="24"/>
          <w:szCs w:val="24"/>
        </w:rPr>
        <w:t xml:space="preserve">operativa della società in luogo accessibile a tutti; </w:t>
      </w:r>
    </w:p>
    <w:p w14:paraId="60EACA1A" w14:textId="3F041A36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b) distribuito, nella sua versione completa, ai Dipendenti, Collaboratori,</w:t>
      </w:r>
      <w:r w:rsidR="00944050" w:rsidRPr="00F86821">
        <w:rPr>
          <w:rFonts w:ascii="Arial" w:hAnsi="Arial" w:cs="Arial"/>
          <w:sz w:val="24"/>
          <w:szCs w:val="24"/>
        </w:rPr>
        <w:t xml:space="preserve"> </w:t>
      </w:r>
      <w:r w:rsidRPr="00F86821">
        <w:rPr>
          <w:rFonts w:ascii="Arial" w:hAnsi="Arial" w:cs="Arial"/>
          <w:sz w:val="24"/>
          <w:szCs w:val="24"/>
        </w:rPr>
        <w:t xml:space="preserve">Amministratori, anche mediante specifica normativa aziendale (Circolari, Comunicazioni, ecc.); </w:t>
      </w:r>
    </w:p>
    <w:p w14:paraId="2A5826E8" w14:textId="77777777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lastRenderedPageBreak/>
        <w:t xml:space="preserve">c) portato a conoscenza, in vari modi, ai Soggetti Terzi. </w:t>
      </w:r>
    </w:p>
    <w:p w14:paraId="12D9557F" w14:textId="269FC16D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Sarà comunque cura della Società informare tutti i dipendenti – mediante comunicato interno – dell’approvazione del sistema disciplinare e della possibilità di prenderne visione presso l</w:t>
      </w:r>
      <w:r w:rsidR="007950E2" w:rsidRPr="00F86821">
        <w:rPr>
          <w:rFonts w:ascii="Arial" w:hAnsi="Arial" w:cs="Arial"/>
          <w:sz w:val="24"/>
          <w:szCs w:val="24"/>
        </w:rPr>
        <w:t>a sede legale</w:t>
      </w:r>
      <w:r w:rsidRPr="00F86821">
        <w:rPr>
          <w:rFonts w:ascii="Arial" w:hAnsi="Arial" w:cs="Arial"/>
          <w:sz w:val="24"/>
          <w:szCs w:val="24"/>
        </w:rPr>
        <w:t xml:space="preserve">. Il Sistema sanzionatorio è, inoltre, oggetto di formazione per i Dipendenti, i lavoratori parasubordinati, gli stagisti e i componenti degli Organi Sociali mediante sessioni mirate e specifiche. </w:t>
      </w:r>
    </w:p>
    <w:p w14:paraId="59CC2759" w14:textId="77777777" w:rsidR="0006639D" w:rsidRPr="00F86821" w:rsidRDefault="0006639D" w:rsidP="008D15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B199FE" w14:textId="6E059A00" w:rsidR="00937A1C" w:rsidRPr="00F86821" w:rsidRDefault="003A08FF" w:rsidP="0006639D">
      <w:pPr>
        <w:pStyle w:val="Titolo1"/>
        <w:numPr>
          <w:ilvl w:val="0"/>
          <w:numId w:val="1"/>
        </w:numPr>
        <w:spacing w:before="0"/>
        <w:rPr>
          <w:rFonts w:ascii="Arial" w:hAnsi="Arial" w:cs="Arial"/>
          <w:color w:val="auto"/>
          <w:sz w:val="24"/>
          <w:szCs w:val="24"/>
        </w:rPr>
      </w:pPr>
      <w:bookmarkStart w:id="4" w:name="_Toc32963498"/>
      <w:r w:rsidRPr="00F86821">
        <w:rPr>
          <w:rFonts w:ascii="Arial" w:hAnsi="Arial" w:cs="Arial"/>
          <w:color w:val="auto"/>
          <w:sz w:val="24"/>
          <w:szCs w:val="24"/>
        </w:rPr>
        <w:t>MISURE E SANZIONI</w:t>
      </w:r>
      <w:bookmarkEnd w:id="4"/>
      <w:r w:rsidRPr="00F8682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C1AF66E" w14:textId="77777777" w:rsidR="00F86821" w:rsidRDefault="00F86821" w:rsidP="008D1570">
      <w:pPr>
        <w:pStyle w:val="Titolo2"/>
        <w:spacing w:before="0"/>
        <w:rPr>
          <w:rFonts w:ascii="Arial" w:hAnsi="Arial" w:cs="Arial"/>
          <w:color w:val="auto"/>
          <w:sz w:val="24"/>
          <w:szCs w:val="24"/>
        </w:rPr>
      </w:pPr>
      <w:bookmarkStart w:id="5" w:name="_Toc32963499"/>
    </w:p>
    <w:p w14:paraId="566D693B" w14:textId="7F668C22" w:rsidR="00937A1C" w:rsidRPr="00F86821" w:rsidRDefault="003A08FF" w:rsidP="008D1570">
      <w:pPr>
        <w:pStyle w:val="Titolo2"/>
        <w:spacing w:before="0"/>
        <w:rPr>
          <w:rFonts w:ascii="Arial" w:hAnsi="Arial" w:cs="Arial"/>
          <w:color w:val="auto"/>
          <w:sz w:val="24"/>
          <w:szCs w:val="24"/>
        </w:rPr>
      </w:pPr>
      <w:r w:rsidRPr="00F86821">
        <w:rPr>
          <w:rFonts w:ascii="Arial" w:hAnsi="Arial" w:cs="Arial"/>
          <w:color w:val="auto"/>
          <w:sz w:val="24"/>
          <w:szCs w:val="24"/>
        </w:rPr>
        <w:t>5.1 Misure e sanzioni nei confronti dei dipendenti</w:t>
      </w:r>
      <w:bookmarkEnd w:id="5"/>
      <w:r w:rsidRPr="00F8682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BAE55A7" w14:textId="77777777" w:rsidR="00487A37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Qualora venga accertata una o più delle violazioni, in ragione della sua gravità ed eventuale reiterazione, sono comminati, sulla base degli specifici CCNL di categoria applicati, i seguenti provvedimenti disciplinari: </w:t>
      </w:r>
    </w:p>
    <w:p w14:paraId="3E6AF2F8" w14:textId="547B2BE7" w:rsidR="00937A1C" w:rsidRPr="00F86821" w:rsidRDefault="003A08FF" w:rsidP="008D1570">
      <w:pPr>
        <w:pStyle w:val="Paragrafoelenco"/>
        <w:numPr>
          <w:ilvl w:val="1"/>
          <w:numId w:val="1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Richiamo verbale </w:t>
      </w:r>
    </w:p>
    <w:p w14:paraId="27F7FB92" w14:textId="22E87ED5" w:rsidR="00937A1C" w:rsidRPr="00F86821" w:rsidRDefault="003A08FF" w:rsidP="008D1570">
      <w:pPr>
        <w:pStyle w:val="Paragrafoelenco"/>
        <w:numPr>
          <w:ilvl w:val="1"/>
          <w:numId w:val="1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Ammonizione scritta </w:t>
      </w:r>
    </w:p>
    <w:p w14:paraId="6F7AE3F5" w14:textId="6647E123" w:rsidR="00937A1C" w:rsidRPr="00F86821" w:rsidRDefault="003A08FF" w:rsidP="008D1570">
      <w:pPr>
        <w:pStyle w:val="Paragrafoelenco"/>
        <w:numPr>
          <w:ilvl w:val="1"/>
          <w:numId w:val="1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Multa non superiore all’importo di tre ore di retribuzione </w:t>
      </w:r>
    </w:p>
    <w:p w14:paraId="588818A0" w14:textId="67AF387F" w:rsidR="00937A1C" w:rsidRPr="00F86821" w:rsidRDefault="003A08FF" w:rsidP="008D1570">
      <w:pPr>
        <w:pStyle w:val="Paragrafoelenco"/>
        <w:numPr>
          <w:ilvl w:val="1"/>
          <w:numId w:val="1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Sospensione dal lavoro e dalla retribuzione fino a un massimo di </w:t>
      </w:r>
      <w:proofErr w:type="gramStart"/>
      <w:r w:rsidRPr="00F86821">
        <w:rPr>
          <w:rFonts w:ascii="Arial" w:hAnsi="Arial" w:cs="Arial"/>
          <w:sz w:val="24"/>
          <w:szCs w:val="24"/>
        </w:rPr>
        <w:t>3</w:t>
      </w:r>
      <w:proofErr w:type="gramEnd"/>
      <w:r w:rsidRPr="00F86821">
        <w:rPr>
          <w:rFonts w:ascii="Arial" w:hAnsi="Arial" w:cs="Arial"/>
          <w:sz w:val="24"/>
          <w:szCs w:val="24"/>
        </w:rPr>
        <w:t xml:space="preserve"> giorni </w:t>
      </w:r>
    </w:p>
    <w:p w14:paraId="78259E3E" w14:textId="25F09860" w:rsidR="00937A1C" w:rsidRPr="00F86821" w:rsidRDefault="003A08FF" w:rsidP="008D1570">
      <w:pPr>
        <w:pStyle w:val="Paragrafoelenco"/>
        <w:numPr>
          <w:ilvl w:val="1"/>
          <w:numId w:val="13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Licenziamento senza preavviso </w:t>
      </w:r>
    </w:p>
    <w:p w14:paraId="5634B4D9" w14:textId="7C3398C5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Le principali tipologie di violazioni vengono riportate (secondo la descritta scala di gravità) nell’ ALL.</w:t>
      </w:r>
      <w:r w:rsidR="009E04BA" w:rsidRPr="00F86821">
        <w:rPr>
          <w:rFonts w:ascii="Arial" w:hAnsi="Arial" w:cs="Arial"/>
          <w:sz w:val="24"/>
          <w:szCs w:val="24"/>
        </w:rPr>
        <w:t>0</w:t>
      </w:r>
      <w:r w:rsidRPr="00F86821">
        <w:rPr>
          <w:rFonts w:ascii="Arial" w:hAnsi="Arial" w:cs="Arial"/>
          <w:sz w:val="24"/>
          <w:szCs w:val="24"/>
        </w:rPr>
        <w:t>1 “Sistema Disciplinare Quadri-Impiegati-Operai”. La irrogazione delle sanzioni disciplinari avverrà nel rispetto delle norme procedurali di cui all’art. 7 Legge 300/1970 e di cui al vigente CCNL, secondo un principio di proporzionalità (in base alla gravità della violazione e tenuto conto della recidiva). In par</w:t>
      </w:r>
      <w:r w:rsidR="00937A1C" w:rsidRPr="00F86821">
        <w:rPr>
          <w:rFonts w:ascii="Arial" w:hAnsi="Arial" w:cs="Arial"/>
          <w:sz w:val="24"/>
          <w:szCs w:val="24"/>
        </w:rPr>
        <w:t>ticolare, il tipo e l’entità di ciascuna delle sanzioni sopra richiamate, saranno applicate in relazione</w:t>
      </w:r>
    </w:p>
    <w:p w14:paraId="29FAE0A2" w14:textId="74556158" w:rsidR="00A46F61" w:rsidRPr="00F86821" w:rsidRDefault="003A08FF" w:rsidP="008D1570">
      <w:pPr>
        <w:pStyle w:val="Paragrafoelenco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All’intenzionalità del comportamento o grado di negligenza, imprudenza o imperizia con riguardo anche alla prevedibilità dell’evento</w:t>
      </w:r>
      <w:r w:rsidR="00A46F61" w:rsidRPr="00F86821">
        <w:rPr>
          <w:rFonts w:ascii="Arial" w:hAnsi="Arial" w:cs="Arial"/>
          <w:sz w:val="24"/>
          <w:szCs w:val="24"/>
        </w:rPr>
        <w:t>;</w:t>
      </w:r>
    </w:p>
    <w:p w14:paraId="72A922A2" w14:textId="77777777" w:rsidR="00A46F61" w:rsidRPr="00F86821" w:rsidRDefault="003A08FF" w:rsidP="008D1570">
      <w:pPr>
        <w:pStyle w:val="Paragrafoelenco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Al comportamento complessivo del lavoratore con particolare riguardo alla sussistenza o meno di precedenti disciplinari del medesimo, nei limiti consentiti dalla legge</w:t>
      </w:r>
      <w:r w:rsidR="00A46F61" w:rsidRPr="00F86821">
        <w:rPr>
          <w:rFonts w:ascii="Arial" w:hAnsi="Arial" w:cs="Arial"/>
          <w:sz w:val="24"/>
          <w:szCs w:val="24"/>
        </w:rPr>
        <w:t>;</w:t>
      </w:r>
    </w:p>
    <w:p w14:paraId="54E45F3D" w14:textId="77777777" w:rsidR="00A46F61" w:rsidRPr="00F86821" w:rsidRDefault="003A08FF" w:rsidP="008D1570">
      <w:pPr>
        <w:pStyle w:val="Paragrafoelenco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Alle mansioni del lavoratore</w:t>
      </w:r>
      <w:r w:rsidR="00A46F61" w:rsidRPr="00F86821">
        <w:rPr>
          <w:rFonts w:ascii="Arial" w:hAnsi="Arial" w:cs="Arial"/>
          <w:sz w:val="24"/>
          <w:szCs w:val="24"/>
        </w:rPr>
        <w:t>;</w:t>
      </w:r>
    </w:p>
    <w:p w14:paraId="64FA6083" w14:textId="77777777" w:rsidR="00A46F61" w:rsidRPr="00F86821" w:rsidRDefault="003A08FF" w:rsidP="008D1570">
      <w:pPr>
        <w:pStyle w:val="Paragrafoelenco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Alla posizione funzionale delle persone coinvolte nei fatti costituenti la mancanza</w:t>
      </w:r>
      <w:r w:rsidR="00A46F61" w:rsidRPr="00F86821">
        <w:rPr>
          <w:rFonts w:ascii="Arial" w:hAnsi="Arial" w:cs="Arial"/>
          <w:sz w:val="24"/>
          <w:szCs w:val="24"/>
        </w:rPr>
        <w:t>;</w:t>
      </w:r>
    </w:p>
    <w:p w14:paraId="3D2472A2" w14:textId="77777777" w:rsidR="00354A6F" w:rsidRPr="00F86821" w:rsidRDefault="003A08FF" w:rsidP="008D1570">
      <w:pPr>
        <w:pStyle w:val="Paragrafoelenco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Alla violazione di norme, leggi e regolamenti interni della Società</w:t>
      </w:r>
      <w:r w:rsidR="00354A6F" w:rsidRPr="00F86821">
        <w:rPr>
          <w:rFonts w:ascii="Arial" w:hAnsi="Arial" w:cs="Arial"/>
          <w:sz w:val="24"/>
          <w:szCs w:val="24"/>
        </w:rPr>
        <w:t>;</w:t>
      </w:r>
    </w:p>
    <w:p w14:paraId="305123F8" w14:textId="77777777" w:rsidR="00354A6F" w:rsidRPr="00F86821" w:rsidRDefault="003A08FF" w:rsidP="008D1570">
      <w:pPr>
        <w:pStyle w:val="Paragrafoelenco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Alle altre particolari circostanze che accompagnano la violazione disciplinare</w:t>
      </w:r>
      <w:r w:rsidR="00354A6F" w:rsidRPr="00F86821">
        <w:rPr>
          <w:rFonts w:ascii="Arial" w:hAnsi="Arial" w:cs="Arial"/>
          <w:sz w:val="24"/>
          <w:szCs w:val="24"/>
        </w:rPr>
        <w:t>.</w:t>
      </w:r>
    </w:p>
    <w:p w14:paraId="140AF8A9" w14:textId="77777777" w:rsidR="00354A6F" w:rsidRPr="00F86821" w:rsidRDefault="00354A6F" w:rsidP="008D15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7338B7" w14:textId="4D371902" w:rsidR="00937A1C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In ogni caso, delle sanzioni irrogate e/o delle violazioni accertate, verrà sempre informato l’ufficio </w:t>
      </w:r>
      <w:r w:rsidR="005F12D0" w:rsidRPr="00F86821">
        <w:rPr>
          <w:rFonts w:ascii="Arial" w:hAnsi="Arial" w:cs="Arial"/>
          <w:sz w:val="24"/>
          <w:szCs w:val="24"/>
        </w:rPr>
        <w:t>delle risorse umane</w:t>
      </w:r>
      <w:r w:rsidRPr="00F86821">
        <w:rPr>
          <w:rFonts w:ascii="Arial" w:hAnsi="Arial" w:cs="Arial"/>
          <w:sz w:val="24"/>
          <w:szCs w:val="24"/>
        </w:rPr>
        <w:t xml:space="preserve">. </w:t>
      </w:r>
    </w:p>
    <w:p w14:paraId="4E5DBDA2" w14:textId="77777777" w:rsidR="00F86821" w:rsidRPr="00F86821" w:rsidRDefault="00F86821" w:rsidP="008D15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3B9BE" w14:textId="6EF0C509" w:rsidR="00937A1C" w:rsidRPr="00F86821" w:rsidRDefault="003A08FF" w:rsidP="008D1570">
      <w:pPr>
        <w:pStyle w:val="Titolo2"/>
        <w:spacing w:before="0"/>
        <w:rPr>
          <w:rFonts w:ascii="Arial" w:hAnsi="Arial" w:cs="Arial"/>
          <w:color w:val="auto"/>
          <w:sz w:val="24"/>
          <w:szCs w:val="24"/>
        </w:rPr>
      </w:pPr>
      <w:bookmarkStart w:id="6" w:name="_Toc32963500"/>
      <w:r w:rsidRPr="00F86821">
        <w:rPr>
          <w:rFonts w:ascii="Arial" w:hAnsi="Arial" w:cs="Arial"/>
          <w:color w:val="auto"/>
          <w:sz w:val="24"/>
          <w:szCs w:val="24"/>
        </w:rPr>
        <w:t>5.2 Misure comportamentali Dipendenti</w:t>
      </w:r>
      <w:bookmarkEnd w:id="6"/>
      <w:r w:rsidRPr="00F8682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3099233" w14:textId="77777777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Si richiamano di seguito le principali norme comportamentali richieste ai dipendenti: </w:t>
      </w:r>
    </w:p>
    <w:p w14:paraId="013AA930" w14:textId="77777777" w:rsidR="00937A1C" w:rsidRPr="00F86821" w:rsidRDefault="003A08FF" w:rsidP="008D1570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86821">
        <w:rPr>
          <w:rFonts w:ascii="Arial" w:hAnsi="Arial" w:cs="Arial"/>
          <w:sz w:val="24"/>
          <w:szCs w:val="24"/>
          <w:u w:val="single"/>
        </w:rPr>
        <w:t xml:space="preserve">Applicabilità </w:t>
      </w:r>
    </w:p>
    <w:p w14:paraId="4279572D" w14:textId="23D36449" w:rsidR="00937A1C" w:rsidRPr="00F86821" w:rsidRDefault="003A08FF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lastRenderedPageBreak/>
        <w:t>Le presenti nome comportamentali sono definite dall</w:t>
      </w:r>
      <w:r w:rsidR="00E7213B" w:rsidRPr="00F86821">
        <w:rPr>
          <w:rFonts w:ascii="Arial" w:hAnsi="Arial" w:cs="Arial"/>
          <w:sz w:val="24"/>
          <w:szCs w:val="24"/>
        </w:rPr>
        <w:t xml:space="preserve">’organizzazione </w:t>
      </w:r>
      <w:r w:rsidRPr="00F86821">
        <w:rPr>
          <w:rFonts w:ascii="Arial" w:hAnsi="Arial" w:cs="Arial"/>
          <w:sz w:val="24"/>
          <w:szCs w:val="24"/>
        </w:rPr>
        <w:t xml:space="preserve">al mero fine di regolarizzare lo svolgimento dell’attività lavorativa del personale, sia all’interno dei locali della Società, sia all’esterno. </w:t>
      </w:r>
    </w:p>
    <w:p w14:paraId="7FBB1451" w14:textId="47075DED" w:rsidR="00DC00A0" w:rsidRPr="00F86821" w:rsidRDefault="00DC00A0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441230CA" w14:textId="77777777" w:rsidR="00937A1C" w:rsidRPr="00F86821" w:rsidRDefault="003A08FF" w:rsidP="008D1570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86821">
        <w:rPr>
          <w:rFonts w:ascii="Arial" w:hAnsi="Arial" w:cs="Arial"/>
          <w:sz w:val="24"/>
          <w:szCs w:val="24"/>
          <w:u w:val="single"/>
        </w:rPr>
        <w:t xml:space="preserve">Organigramma interno </w:t>
      </w:r>
    </w:p>
    <w:p w14:paraId="358B064F" w14:textId="77777777" w:rsidR="00DC00A0" w:rsidRPr="00F86821" w:rsidRDefault="003A08FF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La suddivisione del personale interno, per reparti e responsabilità, è periodicamente</w:t>
      </w:r>
      <w:r w:rsidR="00937A1C" w:rsidRPr="00F86821">
        <w:rPr>
          <w:rFonts w:ascii="Arial" w:hAnsi="Arial" w:cs="Arial"/>
          <w:sz w:val="24"/>
          <w:szCs w:val="24"/>
        </w:rPr>
        <w:t xml:space="preserve"> aggiornata e portata a conoscenza dei dipendenti mediante affissione nella bacheca aziendale. </w:t>
      </w:r>
    </w:p>
    <w:p w14:paraId="08E699B7" w14:textId="67C617C6" w:rsidR="00937A1C" w:rsidRPr="00F86821" w:rsidRDefault="003A08FF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 </w:t>
      </w:r>
    </w:p>
    <w:p w14:paraId="11A3BD47" w14:textId="77777777" w:rsidR="00937A1C" w:rsidRPr="00F86821" w:rsidRDefault="00937A1C" w:rsidP="008D1570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86821">
        <w:rPr>
          <w:rFonts w:ascii="Arial" w:hAnsi="Arial" w:cs="Arial"/>
          <w:sz w:val="24"/>
          <w:szCs w:val="24"/>
          <w:u w:val="single"/>
        </w:rPr>
        <w:t xml:space="preserve">Svolgimento dell’attività lavorativa </w:t>
      </w:r>
    </w:p>
    <w:p w14:paraId="51A0FE52" w14:textId="317DD672" w:rsidR="00937A1C" w:rsidRPr="00F86821" w:rsidRDefault="00937A1C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Il lavoratore deve adempiere la prestazione dovuta con la diligenza richiesta dalla natura della prestazione stessa e dall'interesse dell'impresa, rispettando i criteri qualitativi e quantitativi stabiliti per la prestazione stessa. La violazione dell'obbligo di diligenza può comportare: - l'irrogazione di sanzioni disciplinari come previsto dal CCNL in vigore e, nei casi più gravi, l'intimazione del licenziamento; - l'obbligo del lavoratore di risarcire la Società a titolo di responsabilità contrattuale del danno eventualmente riconducibile alla condotta negligente o imprudente del lavoratore. </w:t>
      </w:r>
    </w:p>
    <w:p w14:paraId="4398B3C6" w14:textId="77777777" w:rsidR="00DC00A0" w:rsidRPr="00F86821" w:rsidRDefault="00DC00A0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28496C1A" w14:textId="77777777" w:rsidR="00937A1C" w:rsidRPr="00F86821" w:rsidRDefault="00937A1C" w:rsidP="008D1570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86821">
        <w:rPr>
          <w:rFonts w:ascii="Arial" w:hAnsi="Arial" w:cs="Arial"/>
          <w:sz w:val="24"/>
          <w:szCs w:val="24"/>
          <w:u w:val="single"/>
        </w:rPr>
        <w:t xml:space="preserve">Comportamento </w:t>
      </w:r>
    </w:p>
    <w:p w14:paraId="23C4F2E5" w14:textId="54357D08" w:rsidR="00937A1C" w:rsidRPr="00F86821" w:rsidRDefault="00937A1C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Il lavoratore ha l’obbligo di usare modi cortesi con il pubblico, con i clienti della Società e con i colleghi, e di tenere una condotta conforme ai civici doveri e al rispetto dei doveri di collaborazione e buona educazione. Si richiama il diritto-dovere di ognuno di pretendere e rispettare il decoro nell’abbigliamento, nell’igiene sui luoghi di lavoro e di non arrecare disturbo alle attività dei colleghi, cercando di moderare i toni della voce. </w:t>
      </w:r>
      <w:r w:rsidR="003A08FF" w:rsidRPr="00F86821">
        <w:rPr>
          <w:rFonts w:ascii="Arial" w:hAnsi="Arial" w:cs="Arial"/>
          <w:sz w:val="24"/>
          <w:szCs w:val="24"/>
        </w:rPr>
        <w:t xml:space="preserve">L’utilizzo dei beni aziendali deve avvenire esclusivamente per l’assolvimento delle mansioni lavorative: non sono ammessi l’appropriazione e l’uso per scopi personali. </w:t>
      </w:r>
    </w:p>
    <w:p w14:paraId="230A8E66" w14:textId="77777777" w:rsidR="00DC00A0" w:rsidRPr="00F86821" w:rsidRDefault="00DC00A0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5A6FFAD" w14:textId="77777777" w:rsidR="00937A1C" w:rsidRPr="00F86821" w:rsidRDefault="003A08FF" w:rsidP="008D1570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86821">
        <w:rPr>
          <w:rFonts w:ascii="Arial" w:hAnsi="Arial" w:cs="Arial"/>
          <w:sz w:val="24"/>
          <w:szCs w:val="24"/>
          <w:u w:val="single"/>
        </w:rPr>
        <w:t xml:space="preserve">Rispetto dell’orario di lavoro e assenze </w:t>
      </w:r>
    </w:p>
    <w:p w14:paraId="02AB6A71" w14:textId="6705A782" w:rsidR="00937A1C" w:rsidRPr="00F86821" w:rsidRDefault="003A08FF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L’orario di lavoro deve essere rispettato sulla base di quanto indicato dalla Società. È fatto divieto il non rispetto dell’inizio del lavoro e l’anticiparne la cessazione senza preavviso e senza giustificato motivo. Nel caso in cui non venga rispettato l’orario di lavoro, sarà operata una trattenuta di importo pari alle spettanze corrispondenti al ritardo o alla cessazione anticipata, fatta salva l’applicazione della sanzione prevista dal </w:t>
      </w:r>
      <w:r w:rsidR="00BB3850" w:rsidRPr="00F86821">
        <w:rPr>
          <w:rFonts w:ascii="Arial" w:hAnsi="Arial" w:cs="Arial"/>
          <w:sz w:val="24"/>
          <w:szCs w:val="24"/>
        </w:rPr>
        <w:t xml:space="preserve">CCNL </w:t>
      </w:r>
      <w:r w:rsidRPr="00F86821">
        <w:rPr>
          <w:rFonts w:ascii="Arial" w:hAnsi="Arial" w:cs="Arial"/>
          <w:sz w:val="24"/>
          <w:szCs w:val="24"/>
        </w:rPr>
        <w:t>in vigore. Salvo il caso di legittimo impedimento, di cui sempre incombe al lavoratore l’onere della prova, e fermo restando l’obbligo di dare immediata notizia dell’assenza alla Società, le assenze devono essere giustificate per iscritto presso l’azienda entro 48 ore (</w:t>
      </w:r>
      <w:proofErr w:type="spellStart"/>
      <w:r w:rsidRPr="00F86821">
        <w:rPr>
          <w:rFonts w:ascii="Arial" w:hAnsi="Arial" w:cs="Arial"/>
          <w:sz w:val="24"/>
          <w:szCs w:val="24"/>
        </w:rPr>
        <w:t>ved</w:t>
      </w:r>
      <w:proofErr w:type="spellEnd"/>
      <w:r w:rsidRPr="00F86821">
        <w:rPr>
          <w:rFonts w:ascii="Arial" w:hAnsi="Arial" w:cs="Arial"/>
          <w:sz w:val="24"/>
          <w:szCs w:val="24"/>
        </w:rPr>
        <w:t xml:space="preserve">. art. 7). Nel caso di assenze ingiustificate sarà operata la trattenuta per le ore non lavorate, fatta salva l’applicazione della sanzione prevista dal </w:t>
      </w:r>
      <w:r w:rsidR="00BB3850" w:rsidRPr="00F86821">
        <w:rPr>
          <w:rFonts w:ascii="Arial" w:hAnsi="Arial" w:cs="Arial"/>
          <w:sz w:val="24"/>
          <w:szCs w:val="24"/>
        </w:rPr>
        <w:t xml:space="preserve">CCNL </w:t>
      </w:r>
      <w:r w:rsidRPr="00F86821">
        <w:rPr>
          <w:rFonts w:ascii="Arial" w:hAnsi="Arial" w:cs="Arial"/>
          <w:sz w:val="24"/>
          <w:szCs w:val="24"/>
        </w:rPr>
        <w:t xml:space="preserve">in vigore. </w:t>
      </w:r>
    </w:p>
    <w:p w14:paraId="5EF818DE" w14:textId="77777777" w:rsidR="00DC00A0" w:rsidRPr="00F86821" w:rsidRDefault="00DC00A0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B2B2A1C" w14:textId="4230FE94" w:rsidR="005F12D0" w:rsidRPr="00F86821" w:rsidRDefault="005F12D0" w:rsidP="008D1570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86821">
        <w:rPr>
          <w:rFonts w:ascii="Arial" w:hAnsi="Arial" w:cs="Arial"/>
          <w:sz w:val="24"/>
          <w:szCs w:val="24"/>
          <w:u w:val="single"/>
        </w:rPr>
        <w:t>Obbligo di conformazione al codice etico aziendale</w:t>
      </w:r>
    </w:p>
    <w:p w14:paraId="11FB2FF8" w14:textId="6EDED30A" w:rsidR="005F12D0" w:rsidRPr="00F86821" w:rsidRDefault="007F3BC4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lastRenderedPageBreak/>
        <w:t>Il lavoratore, collaboratore, o altra figura immedesimata all’interno della società è tenuta a conformarsi il proprio comportamento ai dettami previsti dal codice etico aziendale.</w:t>
      </w:r>
    </w:p>
    <w:p w14:paraId="75531107" w14:textId="77777777" w:rsidR="00DC00A0" w:rsidRPr="00F86821" w:rsidRDefault="00DC00A0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51F1552" w14:textId="651B9754" w:rsidR="004E0852" w:rsidRPr="00F86821" w:rsidRDefault="003A08FF" w:rsidP="008D1570">
      <w:pPr>
        <w:pStyle w:val="Paragrafoelenco"/>
        <w:numPr>
          <w:ilvl w:val="1"/>
          <w:numId w:val="5"/>
        </w:numPr>
        <w:spacing w:after="0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7" w:name="_Toc32963501"/>
      <w:r w:rsidRPr="00F86821">
        <w:rPr>
          <w:rFonts w:ascii="Arial" w:hAnsi="Arial" w:cs="Arial"/>
          <w:b/>
          <w:sz w:val="24"/>
          <w:szCs w:val="24"/>
        </w:rPr>
        <w:t>Le misure e le sanzioni nei confronti dei soggetti terzi aventi rapporti contrattuali con la società</w:t>
      </w:r>
      <w:bookmarkEnd w:id="7"/>
      <w:r w:rsidRPr="00F86821">
        <w:rPr>
          <w:rFonts w:ascii="Arial" w:hAnsi="Arial" w:cs="Arial"/>
          <w:b/>
          <w:sz w:val="24"/>
          <w:szCs w:val="24"/>
        </w:rPr>
        <w:t xml:space="preserve"> </w:t>
      </w:r>
    </w:p>
    <w:p w14:paraId="14819AF9" w14:textId="77777777" w:rsidR="00937A1C" w:rsidRPr="00F86821" w:rsidRDefault="003A08FF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Qualora venga accertata una o più delle violazioni nei confronti dei soggetti terzi aventi rapporti contrattuali con la società, in ragione della sua gravità ed eventuale reiterazione, sono previsti i seguenti provvedimenti disciplinari: </w:t>
      </w:r>
    </w:p>
    <w:p w14:paraId="4B23050F" w14:textId="27A004D2" w:rsidR="00937A1C" w:rsidRPr="00F86821" w:rsidRDefault="003A08FF" w:rsidP="008D1570">
      <w:pPr>
        <w:pStyle w:val="Paragrafoelenco"/>
        <w:numPr>
          <w:ilvl w:val="0"/>
          <w:numId w:val="1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Diffida al puntuale rispetto </w:t>
      </w:r>
    </w:p>
    <w:p w14:paraId="1985ED67" w14:textId="5E6C2A3B" w:rsidR="00937A1C" w:rsidRPr="00F86821" w:rsidRDefault="003A08FF" w:rsidP="008D1570">
      <w:pPr>
        <w:pStyle w:val="Paragrafoelenco"/>
        <w:numPr>
          <w:ilvl w:val="0"/>
          <w:numId w:val="1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Applicazioni pecuniarie </w:t>
      </w:r>
    </w:p>
    <w:p w14:paraId="41F1353A" w14:textId="35F4BEA5" w:rsidR="00937A1C" w:rsidRPr="00F86821" w:rsidRDefault="003A08FF" w:rsidP="008D1570">
      <w:pPr>
        <w:pStyle w:val="Paragrafoelenco"/>
        <w:numPr>
          <w:ilvl w:val="0"/>
          <w:numId w:val="14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Risoluzione del Contratto </w:t>
      </w:r>
    </w:p>
    <w:p w14:paraId="2569AACB" w14:textId="77777777" w:rsidR="00DC00A0" w:rsidRPr="00F86821" w:rsidRDefault="00DC00A0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5D93BD5F" w14:textId="0EC1370D" w:rsidR="00937A1C" w:rsidRPr="00F86821" w:rsidRDefault="003A08FF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Le principali tipologie di violazioni vengono riportate (secondo la descritta scala di gravità) nell’ ALL.</w:t>
      </w:r>
      <w:r w:rsidR="00BB3850" w:rsidRPr="00F86821">
        <w:rPr>
          <w:rFonts w:ascii="Arial" w:hAnsi="Arial" w:cs="Arial"/>
          <w:sz w:val="24"/>
          <w:szCs w:val="24"/>
        </w:rPr>
        <w:t>02</w:t>
      </w:r>
      <w:r w:rsidRPr="00F86821">
        <w:rPr>
          <w:rFonts w:ascii="Arial" w:hAnsi="Arial" w:cs="Arial"/>
          <w:sz w:val="24"/>
          <w:szCs w:val="24"/>
        </w:rPr>
        <w:t xml:space="preserve"> “Sistema Disciplinare Soggetti Terzi”. </w:t>
      </w:r>
    </w:p>
    <w:p w14:paraId="07D4D469" w14:textId="77777777" w:rsidR="004E0852" w:rsidRPr="00F86821" w:rsidRDefault="004E0852" w:rsidP="008D157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AE56D08" w14:textId="1908B6ED" w:rsidR="00937A1C" w:rsidRPr="00F86821" w:rsidRDefault="00DC00A0" w:rsidP="008D1570">
      <w:pPr>
        <w:pStyle w:val="Paragrafoelenco"/>
        <w:spacing w:after="0"/>
        <w:ind w:left="360" w:hanging="360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8" w:name="_Toc32963502"/>
      <w:r w:rsidRPr="00F86821">
        <w:rPr>
          <w:rFonts w:ascii="Arial" w:hAnsi="Arial" w:cs="Arial"/>
          <w:b/>
          <w:sz w:val="24"/>
          <w:szCs w:val="24"/>
        </w:rPr>
        <w:t>7</w:t>
      </w:r>
      <w:r w:rsidR="004E0852" w:rsidRPr="00F86821">
        <w:rPr>
          <w:rFonts w:ascii="Arial" w:hAnsi="Arial" w:cs="Arial"/>
          <w:b/>
          <w:sz w:val="24"/>
          <w:szCs w:val="24"/>
        </w:rPr>
        <w:t>.0</w:t>
      </w:r>
      <w:r w:rsidR="00BD0309" w:rsidRPr="00F86821">
        <w:rPr>
          <w:rFonts w:ascii="Arial" w:hAnsi="Arial" w:cs="Arial"/>
          <w:b/>
          <w:sz w:val="24"/>
          <w:szCs w:val="24"/>
        </w:rPr>
        <w:t xml:space="preserve"> </w:t>
      </w:r>
      <w:r w:rsidR="003A08FF" w:rsidRPr="00F86821">
        <w:rPr>
          <w:rFonts w:ascii="Arial" w:hAnsi="Arial" w:cs="Arial"/>
          <w:b/>
          <w:sz w:val="24"/>
          <w:szCs w:val="24"/>
        </w:rPr>
        <w:t>Modifiche e integrazioni del Sistema sanzionatorio</w:t>
      </w:r>
      <w:bookmarkEnd w:id="8"/>
      <w:r w:rsidR="003A08FF" w:rsidRPr="00F86821">
        <w:rPr>
          <w:rFonts w:ascii="Arial" w:hAnsi="Arial" w:cs="Arial"/>
          <w:b/>
          <w:sz w:val="24"/>
          <w:szCs w:val="24"/>
        </w:rPr>
        <w:t xml:space="preserve"> </w:t>
      </w:r>
    </w:p>
    <w:p w14:paraId="1E9477D1" w14:textId="0BF50DFA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È responsabile della redazione delle modifiche:</w:t>
      </w:r>
      <w:r w:rsidR="007F3BC4" w:rsidRPr="00F86821">
        <w:rPr>
          <w:rFonts w:ascii="Arial" w:hAnsi="Arial" w:cs="Arial"/>
          <w:sz w:val="24"/>
          <w:szCs w:val="24"/>
        </w:rPr>
        <w:t xml:space="preserve"> RSGI</w:t>
      </w:r>
      <w:r w:rsidRPr="00F86821">
        <w:rPr>
          <w:rFonts w:ascii="Arial" w:hAnsi="Arial" w:cs="Arial"/>
          <w:sz w:val="24"/>
          <w:szCs w:val="24"/>
        </w:rPr>
        <w:t xml:space="preserve"> (con il supporto di: consulenti esterni ecc.). </w:t>
      </w:r>
    </w:p>
    <w:p w14:paraId="40C55156" w14:textId="0CB0CB61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È responsabile della verifica: </w:t>
      </w:r>
      <w:r w:rsidR="00BB3850" w:rsidRPr="00F86821">
        <w:rPr>
          <w:rFonts w:ascii="Arial" w:hAnsi="Arial" w:cs="Arial"/>
          <w:sz w:val="24"/>
          <w:szCs w:val="24"/>
        </w:rPr>
        <w:t>Direzione</w:t>
      </w:r>
      <w:r w:rsidR="007F3BC4" w:rsidRPr="00F86821">
        <w:rPr>
          <w:rFonts w:ascii="Arial" w:hAnsi="Arial" w:cs="Arial"/>
          <w:sz w:val="24"/>
          <w:szCs w:val="24"/>
        </w:rPr>
        <w:t xml:space="preserve"> Generale</w:t>
      </w:r>
      <w:r w:rsidRPr="00F86821">
        <w:rPr>
          <w:rFonts w:ascii="Arial" w:hAnsi="Arial" w:cs="Arial"/>
          <w:sz w:val="24"/>
          <w:szCs w:val="24"/>
        </w:rPr>
        <w:t xml:space="preserve">. </w:t>
      </w:r>
    </w:p>
    <w:p w14:paraId="6CCE23DC" w14:textId="4CA812A7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È responsabile dell’approvazione: </w:t>
      </w:r>
      <w:r w:rsidR="00BB3850" w:rsidRPr="00F86821">
        <w:rPr>
          <w:rFonts w:ascii="Arial" w:hAnsi="Arial" w:cs="Arial"/>
          <w:sz w:val="24"/>
          <w:szCs w:val="24"/>
        </w:rPr>
        <w:t>Direzione</w:t>
      </w:r>
      <w:r w:rsidR="007F3BC4" w:rsidRPr="00F86821">
        <w:rPr>
          <w:rFonts w:ascii="Arial" w:hAnsi="Arial" w:cs="Arial"/>
          <w:sz w:val="24"/>
          <w:szCs w:val="24"/>
        </w:rPr>
        <w:t xml:space="preserve"> Generale</w:t>
      </w:r>
      <w:r w:rsidRPr="00F86821">
        <w:rPr>
          <w:rFonts w:ascii="Arial" w:hAnsi="Arial" w:cs="Arial"/>
          <w:sz w:val="24"/>
          <w:szCs w:val="24"/>
        </w:rPr>
        <w:t xml:space="preserve">. </w:t>
      </w:r>
    </w:p>
    <w:p w14:paraId="3B42A409" w14:textId="77777777" w:rsidR="004E0852" w:rsidRPr="00F86821" w:rsidRDefault="004E0852" w:rsidP="008D157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9BC384" w14:textId="6CB5EB6E" w:rsidR="00937A1C" w:rsidRPr="00F86821" w:rsidRDefault="003A08FF" w:rsidP="00DC00A0">
      <w:pPr>
        <w:pStyle w:val="Paragrafoelenco"/>
        <w:numPr>
          <w:ilvl w:val="0"/>
          <w:numId w:val="15"/>
        </w:numPr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9" w:name="_Toc32963503"/>
      <w:r w:rsidRPr="00F86821">
        <w:rPr>
          <w:rFonts w:ascii="Arial" w:hAnsi="Arial" w:cs="Arial"/>
          <w:b/>
          <w:sz w:val="24"/>
          <w:szCs w:val="24"/>
        </w:rPr>
        <w:t>Procedura di Irrogazione della Sanzione</w:t>
      </w:r>
      <w:bookmarkEnd w:id="9"/>
      <w:r w:rsidRPr="00F86821">
        <w:rPr>
          <w:rFonts w:ascii="Arial" w:hAnsi="Arial" w:cs="Arial"/>
          <w:b/>
          <w:sz w:val="24"/>
          <w:szCs w:val="24"/>
        </w:rPr>
        <w:t xml:space="preserve"> </w:t>
      </w:r>
    </w:p>
    <w:p w14:paraId="20A8550E" w14:textId="77777777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Il procedimento ha inizio con: </w:t>
      </w:r>
    </w:p>
    <w:p w14:paraId="74D3B31A" w14:textId="28532EA1" w:rsidR="00937A1C" w:rsidRPr="00F86821" w:rsidRDefault="003A08FF" w:rsidP="008D1570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la rilevazione ovvero segnalazione di violazione effettiva o presunta delle procedure e/o prescrizioni riportate sull’ALL.</w:t>
      </w:r>
      <w:r w:rsidR="008E4712" w:rsidRPr="00F86821">
        <w:rPr>
          <w:rFonts w:ascii="Arial" w:hAnsi="Arial" w:cs="Arial"/>
          <w:sz w:val="24"/>
          <w:szCs w:val="24"/>
        </w:rPr>
        <w:t>0</w:t>
      </w:r>
      <w:r w:rsidRPr="00F86821">
        <w:rPr>
          <w:rFonts w:ascii="Arial" w:hAnsi="Arial" w:cs="Arial"/>
          <w:sz w:val="24"/>
          <w:szCs w:val="24"/>
        </w:rPr>
        <w:t>1 “</w:t>
      </w:r>
      <w:r w:rsidR="008E4712" w:rsidRPr="00F86821">
        <w:rPr>
          <w:rFonts w:ascii="Arial" w:hAnsi="Arial" w:cs="Arial"/>
          <w:sz w:val="24"/>
          <w:szCs w:val="24"/>
        </w:rPr>
        <w:t>Sistema Disciplinare</w:t>
      </w:r>
      <w:r w:rsidR="007F3BC4" w:rsidRPr="00F86821">
        <w:rPr>
          <w:rFonts w:ascii="Arial" w:hAnsi="Arial" w:cs="Arial"/>
          <w:sz w:val="24"/>
          <w:szCs w:val="24"/>
        </w:rPr>
        <w:t xml:space="preserve"> Quadri-Impiegati-Operai</w:t>
      </w:r>
      <w:r w:rsidR="008E4712" w:rsidRPr="00F86821">
        <w:rPr>
          <w:rFonts w:ascii="Arial" w:hAnsi="Arial" w:cs="Arial"/>
          <w:sz w:val="24"/>
          <w:szCs w:val="24"/>
        </w:rPr>
        <w:t>”</w:t>
      </w:r>
      <w:r w:rsidRPr="00F86821">
        <w:rPr>
          <w:rFonts w:ascii="Arial" w:hAnsi="Arial" w:cs="Arial"/>
          <w:sz w:val="24"/>
          <w:szCs w:val="24"/>
        </w:rPr>
        <w:t xml:space="preserve">. Tale rilevazione avviene a cura di: </w:t>
      </w:r>
    </w:p>
    <w:p w14:paraId="198F7F74" w14:textId="77777777" w:rsidR="007F3BC4" w:rsidRPr="00F86821" w:rsidRDefault="003A08FF" w:rsidP="008D1570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sym w:font="Symbol" w:char="F0B7"/>
      </w:r>
      <w:r w:rsidRPr="00F86821">
        <w:rPr>
          <w:rFonts w:ascii="Arial" w:hAnsi="Arial" w:cs="Arial"/>
          <w:sz w:val="24"/>
          <w:szCs w:val="24"/>
        </w:rPr>
        <w:t xml:space="preserve"> Dirigenti/Preposti/RSPP/ASPP nel corso dei controlli e delle verifiche periodiche</w:t>
      </w:r>
    </w:p>
    <w:p w14:paraId="788AF569" w14:textId="53B67411" w:rsidR="00937A1C" w:rsidRPr="00F86821" w:rsidRDefault="003A08FF" w:rsidP="008D1570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sym w:font="Symbol" w:char="F0B7"/>
      </w:r>
      <w:r w:rsidRPr="00F86821">
        <w:rPr>
          <w:rFonts w:ascii="Arial" w:hAnsi="Arial" w:cs="Arial"/>
          <w:sz w:val="24"/>
          <w:szCs w:val="24"/>
        </w:rPr>
        <w:t xml:space="preserve"> Amministratori nel corso de</w:t>
      </w:r>
      <w:r w:rsidR="004F33F5" w:rsidRPr="00F86821">
        <w:rPr>
          <w:rFonts w:ascii="Arial" w:hAnsi="Arial" w:cs="Arial"/>
          <w:sz w:val="24"/>
          <w:szCs w:val="24"/>
        </w:rPr>
        <w:t>lle</w:t>
      </w:r>
      <w:r w:rsidRPr="00F86821">
        <w:rPr>
          <w:rFonts w:ascii="Arial" w:hAnsi="Arial" w:cs="Arial"/>
          <w:sz w:val="24"/>
          <w:szCs w:val="24"/>
        </w:rPr>
        <w:t xml:space="preserve"> attività di routine </w:t>
      </w:r>
    </w:p>
    <w:p w14:paraId="05F5BED9" w14:textId="77777777" w:rsidR="00937A1C" w:rsidRPr="00F86821" w:rsidRDefault="003A08FF" w:rsidP="008D1570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sym w:font="Symbol" w:char="F0B7"/>
      </w:r>
      <w:r w:rsidRPr="00F86821">
        <w:rPr>
          <w:rFonts w:ascii="Arial" w:hAnsi="Arial" w:cs="Arial"/>
          <w:sz w:val="24"/>
          <w:szCs w:val="24"/>
        </w:rPr>
        <w:t xml:space="preserve"> Auditor interni /esterni </w:t>
      </w:r>
    </w:p>
    <w:p w14:paraId="3FA74E7E" w14:textId="77777777" w:rsidR="00937A1C" w:rsidRPr="00F86821" w:rsidRDefault="003A08FF" w:rsidP="008D1570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sym w:font="Symbol" w:char="F0B7"/>
      </w:r>
      <w:r w:rsidRPr="00F86821">
        <w:rPr>
          <w:rFonts w:ascii="Arial" w:hAnsi="Arial" w:cs="Arial"/>
          <w:sz w:val="24"/>
          <w:szCs w:val="24"/>
        </w:rPr>
        <w:t xml:space="preserve"> Qualsiasi dipendente/collaboratore/partner (interno e/o esterno) che indivi</w:t>
      </w:r>
      <w:r w:rsidR="00937A1C" w:rsidRPr="00F86821">
        <w:rPr>
          <w:rFonts w:ascii="Arial" w:hAnsi="Arial" w:cs="Arial"/>
          <w:sz w:val="24"/>
          <w:szCs w:val="24"/>
        </w:rPr>
        <w:t>dui una situazione non conforme</w:t>
      </w:r>
      <w:r w:rsidRPr="00F86821">
        <w:rPr>
          <w:rFonts w:ascii="Arial" w:hAnsi="Arial" w:cs="Arial"/>
          <w:sz w:val="24"/>
          <w:szCs w:val="24"/>
        </w:rPr>
        <w:t xml:space="preserve"> </w:t>
      </w:r>
    </w:p>
    <w:p w14:paraId="107B1271" w14:textId="1095ED46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utilizzando il </w:t>
      </w:r>
      <w:r w:rsidR="00B81BAC" w:rsidRPr="00F86821">
        <w:rPr>
          <w:rFonts w:ascii="Arial" w:hAnsi="Arial" w:cs="Arial"/>
          <w:sz w:val="24"/>
          <w:szCs w:val="24"/>
        </w:rPr>
        <w:t>Mo</w:t>
      </w:r>
      <w:r w:rsidR="00E616AC" w:rsidRPr="00F86821">
        <w:rPr>
          <w:rFonts w:ascii="Arial" w:hAnsi="Arial" w:cs="Arial"/>
          <w:sz w:val="24"/>
          <w:szCs w:val="24"/>
        </w:rPr>
        <w:t xml:space="preserve">dello </w:t>
      </w:r>
      <w:r w:rsidR="0001692B" w:rsidRPr="00F86821">
        <w:rPr>
          <w:rFonts w:ascii="Arial" w:hAnsi="Arial" w:cs="Arial"/>
          <w:sz w:val="24"/>
          <w:szCs w:val="24"/>
        </w:rPr>
        <w:t>RSD 3</w:t>
      </w:r>
      <w:r w:rsidR="00F86821">
        <w:rPr>
          <w:rFonts w:ascii="Arial" w:hAnsi="Arial" w:cs="Arial"/>
          <w:sz w:val="24"/>
          <w:szCs w:val="24"/>
        </w:rPr>
        <w:t>0</w:t>
      </w:r>
      <w:r w:rsidRPr="00F86821">
        <w:rPr>
          <w:rFonts w:ascii="Arial" w:hAnsi="Arial" w:cs="Arial"/>
          <w:sz w:val="24"/>
          <w:szCs w:val="24"/>
        </w:rPr>
        <w:t xml:space="preserve"> “Segnalazione provvedimento disciplinare</w:t>
      </w:r>
      <w:r w:rsidR="00E9414F" w:rsidRPr="00F86821">
        <w:rPr>
          <w:rFonts w:ascii="Arial" w:hAnsi="Arial" w:cs="Arial"/>
          <w:sz w:val="24"/>
          <w:szCs w:val="24"/>
        </w:rPr>
        <w:t xml:space="preserve">” </w:t>
      </w:r>
      <w:r w:rsidRPr="00F86821">
        <w:rPr>
          <w:rFonts w:ascii="Arial" w:hAnsi="Arial" w:cs="Arial"/>
          <w:sz w:val="24"/>
          <w:szCs w:val="24"/>
        </w:rPr>
        <w:t xml:space="preserve">che </w:t>
      </w:r>
      <w:r w:rsidR="002258CD" w:rsidRPr="00F86821">
        <w:rPr>
          <w:rFonts w:ascii="Arial" w:hAnsi="Arial" w:cs="Arial"/>
          <w:sz w:val="24"/>
          <w:szCs w:val="24"/>
        </w:rPr>
        <w:t xml:space="preserve">ha </w:t>
      </w:r>
      <w:r w:rsidRPr="00F86821">
        <w:rPr>
          <w:rFonts w:ascii="Arial" w:hAnsi="Arial" w:cs="Arial"/>
          <w:sz w:val="24"/>
          <w:szCs w:val="24"/>
        </w:rPr>
        <w:t xml:space="preserve">la funzione </w:t>
      </w:r>
      <w:r w:rsidR="002258CD" w:rsidRPr="00F86821">
        <w:rPr>
          <w:rFonts w:ascii="Arial" w:hAnsi="Arial" w:cs="Arial"/>
          <w:sz w:val="24"/>
          <w:szCs w:val="24"/>
        </w:rPr>
        <w:t>di</w:t>
      </w:r>
      <w:r w:rsidRPr="00F86821">
        <w:rPr>
          <w:rFonts w:ascii="Arial" w:hAnsi="Arial" w:cs="Arial"/>
          <w:sz w:val="24"/>
          <w:szCs w:val="24"/>
        </w:rPr>
        <w:t xml:space="preserve"> rileva</w:t>
      </w:r>
      <w:r w:rsidR="002258CD" w:rsidRPr="00F86821">
        <w:rPr>
          <w:rFonts w:ascii="Arial" w:hAnsi="Arial" w:cs="Arial"/>
          <w:sz w:val="24"/>
          <w:szCs w:val="24"/>
        </w:rPr>
        <w:t>re</w:t>
      </w:r>
      <w:r w:rsidRPr="00F86821">
        <w:rPr>
          <w:rFonts w:ascii="Arial" w:hAnsi="Arial" w:cs="Arial"/>
          <w:sz w:val="24"/>
          <w:szCs w:val="24"/>
        </w:rPr>
        <w:t xml:space="preserve"> la “presunta” violazione</w:t>
      </w:r>
      <w:r w:rsidR="00F34D3A" w:rsidRPr="00F86821">
        <w:rPr>
          <w:rFonts w:ascii="Arial" w:hAnsi="Arial" w:cs="Arial"/>
          <w:sz w:val="24"/>
          <w:szCs w:val="24"/>
        </w:rPr>
        <w:t>.</w:t>
      </w:r>
      <w:r w:rsidRPr="00F86821">
        <w:rPr>
          <w:rFonts w:ascii="Arial" w:hAnsi="Arial" w:cs="Arial"/>
          <w:sz w:val="24"/>
          <w:szCs w:val="24"/>
        </w:rPr>
        <w:t xml:space="preserve"> </w:t>
      </w:r>
      <w:r w:rsidR="00F86821" w:rsidRPr="00F86821">
        <w:rPr>
          <w:rFonts w:ascii="Arial" w:hAnsi="Arial" w:cs="Arial"/>
          <w:sz w:val="24"/>
          <w:szCs w:val="24"/>
        </w:rPr>
        <w:t>Il RSGI</w:t>
      </w:r>
      <w:r w:rsidRPr="00F86821">
        <w:rPr>
          <w:rFonts w:ascii="Arial" w:hAnsi="Arial" w:cs="Arial"/>
          <w:sz w:val="24"/>
          <w:szCs w:val="24"/>
        </w:rPr>
        <w:t xml:space="preserve"> ha quindi il compito di notificare la segnalazione alla funzione</w:t>
      </w:r>
      <w:r w:rsidR="00F34D3A" w:rsidRPr="00F86821">
        <w:rPr>
          <w:rFonts w:ascii="Arial" w:hAnsi="Arial" w:cs="Arial"/>
          <w:sz w:val="24"/>
          <w:szCs w:val="24"/>
        </w:rPr>
        <w:t xml:space="preserve">, dipendente, </w:t>
      </w:r>
      <w:r w:rsidRPr="00F86821">
        <w:rPr>
          <w:rFonts w:ascii="Arial" w:hAnsi="Arial" w:cs="Arial"/>
          <w:sz w:val="24"/>
          <w:szCs w:val="24"/>
        </w:rPr>
        <w:t xml:space="preserve">o società/professionista interessata. </w:t>
      </w:r>
    </w:p>
    <w:p w14:paraId="5C7F2448" w14:textId="77777777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Le fasi del procedimento sono: </w:t>
      </w:r>
    </w:p>
    <w:p w14:paraId="37FEFE0C" w14:textId="77777777" w:rsidR="008D1570" w:rsidRPr="00F86821" w:rsidRDefault="008D1570" w:rsidP="008D157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86821">
        <w:rPr>
          <w:rFonts w:ascii="Arial" w:hAnsi="Arial" w:cs="Arial"/>
          <w:sz w:val="24"/>
          <w:szCs w:val="24"/>
          <w:u w:val="single"/>
        </w:rPr>
        <w:t>a</w:t>
      </w:r>
      <w:r w:rsidR="003A08FF" w:rsidRPr="00F86821">
        <w:rPr>
          <w:rFonts w:ascii="Arial" w:hAnsi="Arial" w:cs="Arial"/>
          <w:sz w:val="24"/>
          <w:szCs w:val="24"/>
          <w:u w:val="single"/>
        </w:rPr>
        <w:t xml:space="preserve">) fase </w:t>
      </w:r>
      <w:r w:rsidR="00E9414F" w:rsidRPr="00F86821">
        <w:rPr>
          <w:rFonts w:ascii="Arial" w:hAnsi="Arial" w:cs="Arial"/>
          <w:sz w:val="24"/>
          <w:szCs w:val="24"/>
          <w:u w:val="single"/>
        </w:rPr>
        <w:t>preistruttoria</w:t>
      </w:r>
      <w:r w:rsidR="003A08FF" w:rsidRPr="00F86821">
        <w:rPr>
          <w:rFonts w:ascii="Arial" w:hAnsi="Arial" w:cs="Arial"/>
          <w:sz w:val="24"/>
          <w:szCs w:val="24"/>
          <w:u w:val="single"/>
        </w:rPr>
        <w:t xml:space="preserve"> diretta a verificare la sussistenza della violazione</w:t>
      </w:r>
      <w:r w:rsidR="00937A1C" w:rsidRPr="00F86821">
        <w:rPr>
          <w:rFonts w:ascii="Arial" w:hAnsi="Arial" w:cs="Arial"/>
          <w:sz w:val="24"/>
          <w:szCs w:val="24"/>
          <w:u w:val="single"/>
        </w:rPr>
        <w:t>.</w:t>
      </w:r>
    </w:p>
    <w:p w14:paraId="149FD6F2" w14:textId="473D2CFC" w:rsidR="00937A1C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Tale fase è condotta da </w:t>
      </w:r>
      <w:r w:rsidR="00F34D3A" w:rsidRPr="00F86821">
        <w:rPr>
          <w:rFonts w:ascii="Arial" w:hAnsi="Arial" w:cs="Arial"/>
          <w:sz w:val="24"/>
          <w:szCs w:val="24"/>
        </w:rPr>
        <w:t>RSGI</w:t>
      </w:r>
      <w:r w:rsidRPr="00F86821">
        <w:rPr>
          <w:rFonts w:ascii="Arial" w:hAnsi="Arial" w:cs="Arial"/>
          <w:sz w:val="24"/>
          <w:szCs w:val="24"/>
        </w:rPr>
        <w:t xml:space="preserve"> </w:t>
      </w:r>
      <w:r w:rsidR="00F34D3A" w:rsidRPr="00F86821">
        <w:rPr>
          <w:rFonts w:ascii="Arial" w:hAnsi="Arial" w:cs="Arial"/>
          <w:sz w:val="24"/>
          <w:szCs w:val="24"/>
        </w:rPr>
        <w:t xml:space="preserve">che </w:t>
      </w:r>
      <w:r w:rsidRPr="00F86821">
        <w:rPr>
          <w:rFonts w:ascii="Arial" w:hAnsi="Arial" w:cs="Arial"/>
          <w:sz w:val="24"/>
          <w:szCs w:val="24"/>
        </w:rPr>
        <w:t xml:space="preserve">nel più breve tempo possibile dalla scoperta o denuncia della presunta violazione </w:t>
      </w:r>
      <w:r w:rsidR="002214D6" w:rsidRPr="00F86821">
        <w:rPr>
          <w:rFonts w:ascii="Arial" w:hAnsi="Arial" w:cs="Arial"/>
          <w:sz w:val="24"/>
          <w:szCs w:val="24"/>
        </w:rPr>
        <w:t xml:space="preserve">si attiva con l’obiettivo </w:t>
      </w:r>
      <w:r w:rsidR="00B554F5" w:rsidRPr="00F86821">
        <w:rPr>
          <w:rFonts w:ascii="Arial" w:hAnsi="Arial" w:cs="Arial"/>
          <w:sz w:val="24"/>
          <w:szCs w:val="24"/>
        </w:rPr>
        <w:t xml:space="preserve">di verificare le prove a supporto </w:t>
      </w:r>
      <w:r w:rsidRPr="00F86821">
        <w:rPr>
          <w:rFonts w:ascii="Arial" w:hAnsi="Arial" w:cs="Arial"/>
          <w:sz w:val="24"/>
          <w:szCs w:val="24"/>
        </w:rPr>
        <w:t xml:space="preserve">anche mediante verifiche documentali. Nella valutazione delle violazioni scoperte o denunciate, </w:t>
      </w:r>
      <w:r w:rsidR="00B554F5" w:rsidRPr="00F86821">
        <w:rPr>
          <w:rFonts w:ascii="Arial" w:hAnsi="Arial" w:cs="Arial"/>
          <w:sz w:val="24"/>
          <w:szCs w:val="24"/>
        </w:rPr>
        <w:t>RSGI</w:t>
      </w:r>
      <w:r w:rsidRPr="00F86821">
        <w:rPr>
          <w:rFonts w:ascii="Arial" w:hAnsi="Arial" w:cs="Arial"/>
          <w:sz w:val="24"/>
          <w:szCs w:val="24"/>
        </w:rPr>
        <w:t xml:space="preserve"> p</w:t>
      </w:r>
      <w:r w:rsidR="00B554F5" w:rsidRPr="00F86821">
        <w:rPr>
          <w:rFonts w:ascii="Arial" w:hAnsi="Arial" w:cs="Arial"/>
          <w:sz w:val="24"/>
          <w:szCs w:val="24"/>
        </w:rPr>
        <w:t>ossono</w:t>
      </w:r>
      <w:r w:rsidRPr="00F86821">
        <w:rPr>
          <w:rFonts w:ascii="Arial" w:hAnsi="Arial" w:cs="Arial"/>
          <w:sz w:val="24"/>
          <w:szCs w:val="24"/>
        </w:rPr>
        <w:t xml:space="preserve"> avvalersi</w:t>
      </w:r>
      <w:r w:rsidR="00B554F5" w:rsidRPr="00F86821">
        <w:rPr>
          <w:rFonts w:ascii="Arial" w:hAnsi="Arial" w:cs="Arial"/>
          <w:sz w:val="24"/>
          <w:szCs w:val="24"/>
        </w:rPr>
        <w:t xml:space="preserve"> </w:t>
      </w:r>
      <w:r w:rsidRPr="00F86821">
        <w:rPr>
          <w:rFonts w:ascii="Arial" w:hAnsi="Arial" w:cs="Arial"/>
          <w:sz w:val="24"/>
          <w:szCs w:val="24"/>
        </w:rPr>
        <w:t xml:space="preserve">dei referenti interni della Società per lo svolgimento degli </w:t>
      </w:r>
      <w:r w:rsidRPr="00F86821">
        <w:rPr>
          <w:rFonts w:ascii="Arial" w:hAnsi="Arial" w:cs="Arial"/>
          <w:sz w:val="24"/>
          <w:szCs w:val="24"/>
        </w:rPr>
        <w:lastRenderedPageBreak/>
        <w:t xml:space="preserve">approfondimenti sui fatti oggetto di giudizio; può, inoltre, ascoltare direttamente l’autore della segnalazione o i soggetti menzionati nella medesima. Entro 8 gg (16 se esterni) dall’avvenuta notifica, i soggetti possono presentare eventuali giustificazioni. Se il provvedimento non verrà emanato entro </w:t>
      </w:r>
      <w:proofErr w:type="gramStart"/>
      <w:r w:rsidRPr="00F86821">
        <w:rPr>
          <w:rFonts w:ascii="Arial" w:hAnsi="Arial" w:cs="Arial"/>
          <w:sz w:val="24"/>
          <w:szCs w:val="24"/>
        </w:rPr>
        <w:t>8</w:t>
      </w:r>
      <w:proofErr w:type="gramEnd"/>
      <w:r w:rsidRPr="00F86821">
        <w:rPr>
          <w:rFonts w:ascii="Arial" w:hAnsi="Arial" w:cs="Arial"/>
          <w:sz w:val="24"/>
          <w:szCs w:val="24"/>
        </w:rPr>
        <w:t xml:space="preserve"> giorni successivi, tali giustificazioni si riterranno accolte. Qualora la segnalazione, ovvero la rilevazione della presunta violazione, si dimostri infondata, </w:t>
      </w:r>
      <w:r w:rsidR="00245237" w:rsidRPr="00F86821">
        <w:rPr>
          <w:rFonts w:ascii="Arial" w:hAnsi="Arial" w:cs="Arial"/>
          <w:sz w:val="24"/>
          <w:szCs w:val="24"/>
        </w:rPr>
        <w:t>RSGI</w:t>
      </w:r>
      <w:r w:rsidRPr="00F86821">
        <w:rPr>
          <w:rFonts w:ascii="Arial" w:hAnsi="Arial" w:cs="Arial"/>
          <w:sz w:val="24"/>
          <w:szCs w:val="24"/>
        </w:rPr>
        <w:t xml:space="preserve"> archivia il procedimento. </w:t>
      </w:r>
    </w:p>
    <w:p w14:paraId="25EEA6AC" w14:textId="77777777" w:rsidR="001C6680" w:rsidRPr="00F86821" w:rsidRDefault="001C6680" w:rsidP="008D157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5305ADE5" w14:textId="101F9047" w:rsidR="00937A1C" w:rsidRPr="00F86821" w:rsidRDefault="007537C7" w:rsidP="008D157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86821">
        <w:rPr>
          <w:rFonts w:ascii="Arial" w:hAnsi="Arial" w:cs="Arial"/>
          <w:sz w:val="24"/>
          <w:szCs w:val="24"/>
          <w:u w:val="single"/>
        </w:rPr>
        <w:t>b</w:t>
      </w:r>
      <w:r w:rsidR="003A08FF" w:rsidRPr="00F86821">
        <w:rPr>
          <w:rFonts w:ascii="Arial" w:hAnsi="Arial" w:cs="Arial"/>
          <w:sz w:val="24"/>
          <w:szCs w:val="24"/>
          <w:u w:val="single"/>
        </w:rPr>
        <w:t xml:space="preserve">) Fase di istruttoria diretta ad accertare la fondatezza della violazione sulla base delle risultanze dell’attività dell’Ufficio Compliance </w:t>
      </w:r>
    </w:p>
    <w:p w14:paraId="1BED1BEF" w14:textId="2D3B2B42" w:rsidR="004E0852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 xml:space="preserve">Una volta completata la fase istruttoria, qualora ottenuta l’approvazione da parte del Datore di Lavoro, questa sarà riportata a cura di </w:t>
      </w:r>
      <w:r w:rsidR="00245237" w:rsidRPr="00F86821">
        <w:rPr>
          <w:rFonts w:ascii="Arial" w:hAnsi="Arial" w:cs="Arial"/>
          <w:sz w:val="24"/>
          <w:szCs w:val="24"/>
        </w:rPr>
        <w:t>RSGI</w:t>
      </w:r>
      <w:r w:rsidRPr="00F86821">
        <w:rPr>
          <w:rFonts w:ascii="Arial" w:hAnsi="Arial" w:cs="Arial"/>
          <w:sz w:val="24"/>
          <w:szCs w:val="24"/>
        </w:rPr>
        <w:t xml:space="preserve"> sul Modulo </w:t>
      </w:r>
      <w:r w:rsidR="00C758B1" w:rsidRPr="00F86821">
        <w:rPr>
          <w:rFonts w:ascii="Arial" w:hAnsi="Arial" w:cs="Arial"/>
          <w:sz w:val="24"/>
          <w:szCs w:val="24"/>
        </w:rPr>
        <w:t>RSD 3</w:t>
      </w:r>
      <w:r w:rsidR="00F86821">
        <w:rPr>
          <w:rFonts w:ascii="Arial" w:hAnsi="Arial" w:cs="Arial"/>
          <w:sz w:val="24"/>
          <w:szCs w:val="24"/>
        </w:rPr>
        <w:t>1</w:t>
      </w:r>
      <w:r w:rsidR="00FD1948" w:rsidRPr="00F86821">
        <w:rPr>
          <w:rFonts w:ascii="Arial" w:hAnsi="Arial" w:cs="Arial"/>
          <w:sz w:val="24"/>
          <w:szCs w:val="24"/>
        </w:rPr>
        <w:t xml:space="preserve"> - </w:t>
      </w:r>
      <w:r w:rsidRPr="00F86821">
        <w:rPr>
          <w:rFonts w:ascii="Arial" w:hAnsi="Arial" w:cs="Arial"/>
          <w:sz w:val="24"/>
          <w:szCs w:val="24"/>
        </w:rPr>
        <w:t xml:space="preserve">Registro </w:t>
      </w:r>
      <w:r w:rsidR="00F86821">
        <w:rPr>
          <w:rFonts w:ascii="Arial" w:hAnsi="Arial" w:cs="Arial"/>
          <w:sz w:val="24"/>
          <w:szCs w:val="24"/>
        </w:rPr>
        <w:t>Sanzioni</w:t>
      </w:r>
      <w:r w:rsidRPr="00F86821">
        <w:rPr>
          <w:rFonts w:ascii="Arial" w:hAnsi="Arial" w:cs="Arial"/>
          <w:sz w:val="24"/>
          <w:szCs w:val="24"/>
        </w:rPr>
        <w:t xml:space="preserve"> Disciplinari. Qualora la violazione dovesse rivelarsi infondata, gli organi investiti dell’istruttoria secondo le rispettive competenze procederanno all’archiviazione con provvedimento motivato da conservare presso la sede della Società. </w:t>
      </w:r>
    </w:p>
    <w:p w14:paraId="642C4675" w14:textId="77777777" w:rsidR="0006639D" w:rsidRPr="00F86821" w:rsidRDefault="0006639D" w:rsidP="008D157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72556F52" w14:textId="424ECD71" w:rsidR="004E0852" w:rsidRPr="00F86821" w:rsidRDefault="004858A8" w:rsidP="008D157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86821">
        <w:rPr>
          <w:rFonts w:ascii="Arial" w:hAnsi="Arial" w:cs="Arial"/>
          <w:sz w:val="24"/>
          <w:szCs w:val="24"/>
          <w:u w:val="single"/>
        </w:rPr>
        <w:t>c</w:t>
      </w:r>
      <w:r w:rsidR="003A08FF" w:rsidRPr="00F86821">
        <w:rPr>
          <w:rFonts w:ascii="Arial" w:hAnsi="Arial" w:cs="Arial"/>
          <w:sz w:val="24"/>
          <w:szCs w:val="24"/>
          <w:u w:val="single"/>
        </w:rPr>
        <w:t xml:space="preserve">) Fase di contestazione ed eventuale irrogazione della sanzione </w:t>
      </w:r>
    </w:p>
    <w:p w14:paraId="5BA48070" w14:textId="1CB2A743" w:rsidR="003A08FF" w:rsidRPr="00F86821" w:rsidRDefault="003A08FF" w:rsidP="008D15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6821">
        <w:rPr>
          <w:rFonts w:ascii="Arial" w:hAnsi="Arial" w:cs="Arial"/>
          <w:sz w:val="24"/>
          <w:szCs w:val="24"/>
        </w:rPr>
        <w:t>Tale fase è condotta, nel rispetto della normativa vigente (Statuto dei Lavoratori e CCNL)</w:t>
      </w:r>
      <w:r w:rsidR="004F038D" w:rsidRPr="00F86821">
        <w:rPr>
          <w:rFonts w:ascii="Arial" w:hAnsi="Arial" w:cs="Arial"/>
          <w:sz w:val="24"/>
          <w:szCs w:val="24"/>
        </w:rPr>
        <w:t xml:space="preserve"> </w:t>
      </w:r>
      <w:r w:rsidRPr="00F86821">
        <w:rPr>
          <w:rFonts w:ascii="Arial" w:hAnsi="Arial" w:cs="Arial"/>
          <w:sz w:val="24"/>
          <w:szCs w:val="24"/>
        </w:rPr>
        <w:t>dal Datore di lavoro.</w:t>
      </w:r>
    </w:p>
    <w:sectPr w:rsidR="003A08FF" w:rsidRPr="00F86821" w:rsidSect="001D0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91D9" w14:textId="77777777" w:rsidR="00E3705C" w:rsidRDefault="00E3705C" w:rsidP="003A08FF">
      <w:pPr>
        <w:spacing w:after="0" w:line="240" w:lineRule="auto"/>
      </w:pPr>
      <w:r>
        <w:separator/>
      </w:r>
    </w:p>
  </w:endnote>
  <w:endnote w:type="continuationSeparator" w:id="0">
    <w:p w14:paraId="26582206" w14:textId="77777777" w:rsidR="00E3705C" w:rsidRDefault="00E3705C" w:rsidP="003A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3D57" w14:textId="77777777" w:rsidR="00F86821" w:rsidRDefault="00F868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1722" w14:textId="5FC74328" w:rsidR="001D0708" w:rsidRPr="00F86821" w:rsidRDefault="001D0708" w:rsidP="001D0708">
    <w:pPr>
      <w:pStyle w:val="Pidipagina"/>
      <w:jc w:val="right"/>
      <w:rPr>
        <w:rFonts w:ascii="Arial" w:hAnsi="Arial" w:cs="Arial"/>
        <w:sz w:val="20"/>
      </w:rPr>
    </w:pPr>
    <w:r w:rsidRPr="00F86821">
      <w:rPr>
        <w:rFonts w:ascii="Arial" w:hAnsi="Arial" w:cs="Arial"/>
        <w:sz w:val="20"/>
      </w:rPr>
      <w:t xml:space="preserve">Pag. </w:t>
    </w:r>
    <w:r w:rsidRPr="00F86821">
      <w:rPr>
        <w:rFonts w:ascii="Arial" w:hAnsi="Arial" w:cs="Arial"/>
        <w:b/>
        <w:bCs/>
        <w:sz w:val="20"/>
      </w:rPr>
      <w:fldChar w:fldCharType="begin"/>
    </w:r>
    <w:r w:rsidRPr="00F86821">
      <w:rPr>
        <w:rFonts w:ascii="Arial" w:hAnsi="Arial" w:cs="Arial"/>
        <w:b/>
        <w:bCs/>
        <w:sz w:val="20"/>
      </w:rPr>
      <w:instrText>PAGE  \* Arabic  \* MERGEFORMAT</w:instrText>
    </w:r>
    <w:r w:rsidRPr="00F86821">
      <w:rPr>
        <w:rFonts w:ascii="Arial" w:hAnsi="Arial" w:cs="Arial"/>
        <w:b/>
        <w:bCs/>
        <w:sz w:val="20"/>
      </w:rPr>
      <w:fldChar w:fldCharType="separate"/>
    </w:r>
    <w:r w:rsidRPr="00F86821">
      <w:rPr>
        <w:rFonts w:ascii="Arial" w:hAnsi="Arial" w:cs="Arial"/>
        <w:b/>
        <w:bCs/>
        <w:sz w:val="20"/>
      </w:rPr>
      <w:t>1</w:t>
    </w:r>
    <w:r w:rsidRPr="00F86821">
      <w:rPr>
        <w:rFonts w:ascii="Arial" w:hAnsi="Arial" w:cs="Arial"/>
        <w:b/>
        <w:bCs/>
        <w:sz w:val="20"/>
      </w:rPr>
      <w:fldChar w:fldCharType="end"/>
    </w:r>
    <w:r w:rsidRPr="00F86821">
      <w:rPr>
        <w:rFonts w:ascii="Arial" w:hAnsi="Arial" w:cs="Arial"/>
        <w:sz w:val="20"/>
      </w:rPr>
      <w:t xml:space="preserve"> a </w:t>
    </w:r>
    <w:r w:rsidRPr="00F86821">
      <w:rPr>
        <w:rFonts w:ascii="Arial" w:hAnsi="Arial" w:cs="Arial"/>
        <w:b/>
        <w:bCs/>
        <w:sz w:val="20"/>
      </w:rPr>
      <w:fldChar w:fldCharType="begin"/>
    </w:r>
    <w:r w:rsidRPr="00F86821">
      <w:rPr>
        <w:rFonts w:ascii="Arial" w:hAnsi="Arial" w:cs="Arial"/>
        <w:b/>
        <w:bCs/>
        <w:sz w:val="20"/>
      </w:rPr>
      <w:instrText>NUMPAGES  \* Arabic  \* MERGEFORMAT</w:instrText>
    </w:r>
    <w:r w:rsidRPr="00F86821">
      <w:rPr>
        <w:rFonts w:ascii="Arial" w:hAnsi="Arial" w:cs="Arial"/>
        <w:b/>
        <w:bCs/>
        <w:sz w:val="20"/>
      </w:rPr>
      <w:fldChar w:fldCharType="separate"/>
    </w:r>
    <w:r w:rsidRPr="00F86821">
      <w:rPr>
        <w:rFonts w:ascii="Arial" w:hAnsi="Arial" w:cs="Arial"/>
        <w:b/>
        <w:bCs/>
        <w:sz w:val="20"/>
      </w:rPr>
      <w:t>2</w:t>
    </w:r>
    <w:r w:rsidRPr="00F86821">
      <w:rPr>
        <w:rFonts w:ascii="Arial" w:hAnsi="Arial" w:cs="Arial"/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28A6" w14:textId="77777777" w:rsidR="00F86821" w:rsidRDefault="00F868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07CA" w14:textId="77777777" w:rsidR="00E3705C" w:rsidRDefault="00E3705C" w:rsidP="003A08FF">
      <w:pPr>
        <w:spacing w:after="0" w:line="240" w:lineRule="auto"/>
      </w:pPr>
      <w:r>
        <w:separator/>
      </w:r>
    </w:p>
  </w:footnote>
  <w:footnote w:type="continuationSeparator" w:id="0">
    <w:p w14:paraId="1C6F217C" w14:textId="77777777" w:rsidR="00E3705C" w:rsidRDefault="00E3705C" w:rsidP="003A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A61E" w14:textId="77777777" w:rsidR="00F86821" w:rsidRDefault="00F868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103"/>
      <w:gridCol w:w="1949"/>
    </w:tblGrid>
    <w:tr w:rsidR="003A08FF" w:rsidRPr="001D0708" w14:paraId="271CC523" w14:textId="77777777" w:rsidTr="00E4018A">
      <w:trPr>
        <w:trHeight w:val="1402"/>
        <w:jc w:val="center"/>
      </w:trPr>
      <w:tc>
        <w:tcPr>
          <w:tcW w:w="2802" w:type="dxa"/>
          <w:vAlign w:val="center"/>
        </w:tcPr>
        <w:p w14:paraId="1659BDFB" w14:textId="70C0CCCF" w:rsidR="003A08FF" w:rsidRPr="002C011D" w:rsidRDefault="00F86821" w:rsidP="00FA7B4B">
          <w:pPr>
            <w:pStyle w:val="Intestazione"/>
            <w:jc w:val="center"/>
            <w:rPr>
              <w:rFonts w:ascii="Calibri Light" w:hAnsi="Calibri Light" w:cs="Calibri Light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F7E0D2C" wp14:editId="11CC2116">
                <wp:extent cx="1276350" cy="495300"/>
                <wp:effectExtent l="0" t="0" r="0" b="0"/>
                <wp:docPr id="3" name="Immag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559769-F9CA-521E-1067-7D1C8A51141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>
                          <a:extLst>
                            <a:ext uri="{FF2B5EF4-FFF2-40B4-BE49-F238E27FC236}">
                              <a16:creationId xmlns:a16="http://schemas.microsoft.com/office/drawing/2014/main" id="{2B559769-F9CA-521E-1067-7D1C8A511412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453FEF13" w14:textId="228C1496" w:rsidR="003A08FF" w:rsidRPr="00F86821" w:rsidRDefault="003A08FF" w:rsidP="001D0708">
          <w:pPr>
            <w:pStyle w:val="Intestazione"/>
            <w:jc w:val="center"/>
            <w:rPr>
              <w:rFonts w:ascii="Arial" w:hAnsi="Arial" w:cs="Arial"/>
              <w:b/>
            </w:rPr>
          </w:pPr>
          <w:r w:rsidRPr="00F86821">
            <w:rPr>
              <w:rFonts w:ascii="Arial" w:hAnsi="Arial" w:cs="Arial"/>
              <w:b/>
            </w:rPr>
            <w:t>REGOLAMENTO DISCIPLINARE</w:t>
          </w:r>
          <w:r w:rsidR="008D1570" w:rsidRPr="00F86821">
            <w:rPr>
              <w:rFonts w:ascii="Arial" w:hAnsi="Arial" w:cs="Arial"/>
              <w:b/>
            </w:rPr>
            <w:t xml:space="preserve"> AZIENDALE</w:t>
          </w:r>
        </w:p>
      </w:tc>
      <w:tc>
        <w:tcPr>
          <w:tcW w:w="1949" w:type="dxa"/>
          <w:vAlign w:val="center"/>
        </w:tcPr>
        <w:p w14:paraId="1E7B2B7B" w14:textId="71CF0CAB" w:rsidR="001D0708" w:rsidRPr="00E104FF" w:rsidRDefault="001D0708" w:rsidP="00FA7B4B">
          <w:pPr>
            <w:pStyle w:val="Intestazione"/>
            <w:jc w:val="center"/>
            <w:rPr>
              <w:rFonts w:ascii="Arial" w:hAnsi="Arial" w:cs="Arial"/>
            </w:rPr>
          </w:pPr>
          <w:r w:rsidRPr="00E104FF">
            <w:rPr>
              <w:rFonts w:ascii="Arial" w:hAnsi="Arial" w:cs="Arial"/>
            </w:rPr>
            <w:t>r</w:t>
          </w:r>
          <w:r w:rsidR="003A08FF" w:rsidRPr="00E104FF">
            <w:rPr>
              <w:rFonts w:ascii="Arial" w:hAnsi="Arial" w:cs="Arial"/>
            </w:rPr>
            <w:t>ev</w:t>
          </w:r>
          <w:r w:rsidRPr="00E104FF">
            <w:rPr>
              <w:rFonts w:ascii="Arial" w:hAnsi="Arial" w:cs="Arial"/>
            </w:rPr>
            <w:t xml:space="preserve">. </w:t>
          </w:r>
          <w:r w:rsidR="00F86821" w:rsidRPr="00E104FF">
            <w:rPr>
              <w:rFonts w:ascii="Arial" w:hAnsi="Arial" w:cs="Arial"/>
            </w:rPr>
            <w:t>0</w:t>
          </w:r>
        </w:p>
        <w:p w14:paraId="40C38046" w14:textId="604360E2" w:rsidR="003A08FF" w:rsidRPr="00F86821" w:rsidRDefault="003A08FF" w:rsidP="00FA7B4B">
          <w:pPr>
            <w:pStyle w:val="Intestazione"/>
            <w:jc w:val="center"/>
            <w:rPr>
              <w:rFonts w:ascii="Arial" w:hAnsi="Arial" w:cs="Arial"/>
              <w:sz w:val="28"/>
              <w:szCs w:val="28"/>
            </w:rPr>
          </w:pPr>
          <w:r w:rsidRPr="00E104FF">
            <w:rPr>
              <w:rFonts w:ascii="Arial" w:hAnsi="Arial" w:cs="Arial"/>
            </w:rPr>
            <w:t xml:space="preserve">del </w:t>
          </w:r>
          <w:r w:rsidR="001D0708" w:rsidRPr="00E104FF">
            <w:rPr>
              <w:rFonts w:ascii="Arial" w:hAnsi="Arial" w:cs="Arial"/>
            </w:rPr>
            <w:t>0</w:t>
          </w:r>
          <w:r w:rsidR="00F86821" w:rsidRPr="00E104FF">
            <w:rPr>
              <w:rFonts w:ascii="Arial" w:hAnsi="Arial" w:cs="Arial"/>
            </w:rPr>
            <w:t>5</w:t>
          </w:r>
          <w:r w:rsidRPr="00E104FF">
            <w:rPr>
              <w:rFonts w:ascii="Arial" w:hAnsi="Arial" w:cs="Arial"/>
            </w:rPr>
            <w:t>.</w:t>
          </w:r>
          <w:r w:rsidR="00F86821" w:rsidRPr="00E104FF">
            <w:rPr>
              <w:rFonts w:ascii="Arial" w:hAnsi="Arial" w:cs="Arial"/>
            </w:rPr>
            <w:t>09</w:t>
          </w:r>
          <w:r w:rsidRPr="00E104FF">
            <w:rPr>
              <w:rFonts w:ascii="Arial" w:hAnsi="Arial" w:cs="Arial"/>
            </w:rPr>
            <w:t>.</w:t>
          </w:r>
          <w:r w:rsidR="001D0708" w:rsidRPr="00E104FF">
            <w:rPr>
              <w:rFonts w:ascii="Arial" w:hAnsi="Arial" w:cs="Arial"/>
            </w:rPr>
            <w:t>20</w:t>
          </w:r>
          <w:r w:rsidR="00F86821" w:rsidRPr="00E104FF">
            <w:rPr>
              <w:rFonts w:ascii="Arial" w:hAnsi="Arial" w:cs="Arial"/>
            </w:rPr>
            <w:t>22</w:t>
          </w:r>
        </w:p>
      </w:tc>
    </w:tr>
  </w:tbl>
  <w:p w14:paraId="15C3A30A" w14:textId="77777777" w:rsidR="003A08FF" w:rsidRPr="003A08FF" w:rsidRDefault="003A08FF" w:rsidP="003A08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2F6D" w14:textId="77777777" w:rsidR="00F86821" w:rsidRDefault="00F868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430"/>
    <w:multiLevelType w:val="multilevel"/>
    <w:tmpl w:val="BE287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E91697"/>
    <w:multiLevelType w:val="hybridMultilevel"/>
    <w:tmpl w:val="C526BA5E"/>
    <w:lvl w:ilvl="0" w:tplc="A230A166">
      <w:numFmt w:val="bullet"/>
      <w:lvlText w:val=""/>
      <w:lvlJc w:val="left"/>
      <w:pPr>
        <w:ind w:left="1080" w:hanging="360"/>
      </w:pPr>
      <w:rPr>
        <w:rFonts w:ascii="Symbol" w:eastAsiaTheme="minorHAnsi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44861"/>
    <w:multiLevelType w:val="hybridMultilevel"/>
    <w:tmpl w:val="D32E13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6D53"/>
    <w:multiLevelType w:val="hybridMultilevel"/>
    <w:tmpl w:val="5F68AF8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54F74"/>
    <w:multiLevelType w:val="multilevel"/>
    <w:tmpl w:val="B524979A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793D91"/>
    <w:multiLevelType w:val="hybridMultilevel"/>
    <w:tmpl w:val="EAE4F38A"/>
    <w:lvl w:ilvl="0" w:tplc="4588F0D6">
      <w:numFmt w:val="bullet"/>
      <w:lvlText w:val=""/>
      <w:lvlJc w:val="left"/>
      <w:pPr>
        <w:ind w:left="75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7D13E6B"/>
    <w:multiLevelType w:val="hybridMultilevel"/>
    <w:tmpl w:val="BC688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248B9"/>
    <w:multiLevelType w:val="multilevel"/>
    <w:tmpl w:val="35902DD4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B0A62EB"/>
    <w:multiLevelType w:val="hybridMultilevel"/>
    <w:tmpl w:val="28A0C6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230A166">
      <w:numFmt w:val="bullet"/>
      <w:lvlText w:val=""/>
      <w:lvlJc w:val="left"/>
      <w:pPr>
        <w:ind w:left="1800" w:hanging="360"/>
      </w:pPr>
      <w:rPr>
        <w:rFonts w:ascii="Symbol" w:eastAsiaTheme="minorHAnsi" w:hAnsi="Symbol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833E01"/>
    <w:multiLevelType w:val="hybridMultilevel"/>
    <w:tmpl w:val="19202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28916">
      <w:numFmt w:val="bullet"/>
      <w:lvlText w:val=""/>
      <w:lvlJc w:val="left"/>
      <w:pPr>
        <w:ind w:left="1440" w:hanging="360"/>
      </w:pPr>
      <w:rPr>
        <w:rFonts w:ascii="Symbol" w:eastAsiaTheme="minorHAnsi" w:hAnsi="Symbol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27F77"/>
    <w:multiLevelType w:val="hybridMultilevel"/>
    <w:tmpl w:val="9E64FAF2"/>
    <w:lvl w:ilvl="0" w:tplc="9E828916">
      <w:numFmt w:val="bullet"/>
      <w:lvlText w:val="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66AE7"/>
    <w:multiLevelType w:val="hybridMultilevel"/>
    <w:tmpl w:val="F654C0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6742BB"/>
    <w:multiLevelType w:val="hybridMultilevel"/>
    <w:tmpl w:val="60225EAC"/>
    <w:lvl w:ilvl="0" w:tplc="9E828916">
      <w:numFmt w:val="bullet"/>
      <w:lvlText w:val="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A230A166">
      <w:numFmt w:val="bullet"/>
      <w:lvlText w:val=""/>
      <w:lvlJc w:val="left"/>
      <w:pPr>
        <w:ind w:left="1440" w:hanging="360"/>
      </w:pPr>
      <w:rPr>
        <w:rFonts w:ascii="Symbol" w:eastAsiaTheme="minorHAnsi" w:hAnsi="Symbol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C45E0"/>
    <w:multiLevelType w:val="hybridMultilevel"/>
    <w:tmpl w:val="EB90B484"/>
    <w:lvl w:ilvl="0" w:tplc="9E828916">
      <w:numFmt w:val="bullet"/>
      <w:lvlText w:val="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14D97"/>
    <w:multiLevelType w:val="multilevel"/>
    <w:tmpl w:val="7D50F6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1244146101">
    <w:abstractNumId w:val="14"/>
  </w:num>
  <w:num w:numId="2" w16cid:durableId="1681546209">
    <w:abstractNumId w:val="3"/>
  </w:num>
  <w:num w:numId="3" w16cid:durableId="930698430">
    <w:abstractNumId w:val="11"/>
  </w:num>
  <w:num w:numId="4" w16cid:durableId="1275941410">
    <w:abstractNumId w:val="5"/>
  </w:num>
  <w:num w:numId="5" w16cid:durableId="1290235216">
    <w:abstractNumId w:val="0"/>
  </w:num>
  <w:num w:numId="6" w16cid:durableId="991638655">
    <w:abstractNumId w:val="2"/>
  </w:num>
  <w:num w:numId="7" w16cid:durableId="1793743431">
    <w:abstractNumId w:val="7"/>
  </w:num>
  <w:num w:numId="8" w16cid:durableId="1196383643">
    <w:abstractNumId w:val="6"/>
  </w:num>
  <w:num w:numId="9" w16cid:durableId="1677266310">
    <w:abstractNumId w:val="8"/>
  </w:num>
  <w:num w:numId="10" w16cid:durableId="1855456030">
    <w:abstractNumId w:val="9"/>
  </w:num>
  <w:num w:numId="11" w16cid:durableId="2068525198">
    <w:abstractNumId w:val="10"/>
  </w:num>
  <w:num w:numId="12" w16cid:durableId="1659193095">
    <w:abstractNumId w:val="13"/>
  </w:num>
  <w:num w:numId="13" w16cid:durableId="1320620131">
    <w:abstractNumId w:val="12"/>
  </w:num>
  <w:num w:numId="14" w16cid:durableId="510679358">
    <w:abstractNumId w:val="1"/>
  </w:num>
  <w:num w:numId="15" w16cid:durableId="1208832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8FF"/>
    <w:rsid w:val="0001692B"/>
    <w:rsid w:val="0006639D"/>
    <w:rsid w:val="000979A2"/>
    <w:rsid w:val="001271DA"/>
    <w:rsid w:val="001C6680"/>
    <w:rsid w:val="001D0708"/>
    <w:rsid w:val="001D69D7"/>
    <w:rsid w:val="001F358F"/>
    <w:rsid w:val="002214D6"/>
    <w:rsid w:val="002258CD"/>
    <w:rsid w:val="00245237"/>
    <w:rsid w:val="002765DB"/>
    <w:rsid w:val="00283CC4"/>
    <w:rsid w:val="00295C9B"/>
    <w:rsid w:val="002C011D"/>
    <w:rsid w:val="002D6C2D"/>
    <w:rsid w:val="00354A6F"/>
    <w:rsid w:val="003A08FF"/>
    <w:rsid w:val="003D2F24"/>
    <w:rsid w:val="004858A8"/>
    <w:rsid w:val="00487A37"/>
    <w:rsid w:val="004B4E69"/>
    <w:rsid w:val="004E0852"/>
    <w:rsid w:val="004F038D"/>
    <w:rsid w:val="004F33F5"/>
    <w:rsid w:val="005F12D0"/>
    <w:rsid w:val="007537C7"/>
    <w:rsid w:val="007950E2"/>
    <w:rsid w:val="007D3933"/>
    <w:rsid w:val="007F3BC4"/>
    <w:rsid w:val="008277EA"/>
    <w:rsid w:val="0085215C"/>
    <w:rsid w:val="00895843"/>
    <w:rsid w:val="008D1570"/>
    <w:rsid w:val="008E4712"/>
    <w:rsid w:val="00937A1C"/>
    <w:rsid w:val="00944050"/>
    <w:rsid w:val="00966BBF"/>
    <w:rsid w:val="009E04BA"/>
    <w:rsid w:val="00A00E14"/>
    <w:rsid w:val="00A35401"/>
    <w:rsid w:val="00A46F61"/>
    <w:rsid w:val="00A66AE3"/>
    <w:rsid w:val="00AA0C37"/>
    <w:rsid w:val="00AE59B7"/>
    <w:rsid w:val="00B554F5"/>
    <w:rsid w:val="00B81BAC"/>
    <w:rsid w:val="00BB3850"/>
    <w:rsid w:val="00BD0309"/>
    <w:rsid w:val="00C40CE1"/>
    <w:rsid w:val="00C64678"/>
    <w:rsid w:val="00C758B1"/>
    <w:rsid w:val="00CF0414"/>
    <w:rsid w:val="00DC00A0"/>
    <w:rsid w:val="00E104FF"/>
    <w:rsid w:val="00E3705C"/>
    <w:rsid w:val="00E4018A"/>
    <w:rsid w:val="00E616AC"/>
    <w:rsid w:val="00E7213B"/>
    <w:rsid w:val="00E84EC7"/>
    <w:rsid w:val="00E9156A"/>
    <w:rsid w:val="00E9414F"/>
    <w:rsid w:val="00ED4C0D"/>
    <w:rsid w:val="00F34D3A"/>
    <w:rsid w:val="00F86821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AA9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35401"/>
  </w:style>
  <w:style w:type="paragraph" w:styleId="Titolo1">
    <w:name w:val="heading 1"/>
    <w:basedOn w:val="Normale"/>
    <w:next w:val="Normale"/>
    <w:link w:val="Titolo1Carattere"/>
    <w:uiPriority w:val="9"/>
    <w:qFormat/>
    <w:rsid w:val="004E08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E0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08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08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8FF"/>
  </w:style>
  <w:style w:type="paragraph" w:styleId="Pidipagina">
    <w:name w:val="footer"/>
    <w:basedOn w:val="Normale"/>
    <w:link w:val="PidipaginaCarattere"/>
    <w:uiPriority w:val="99"/>
    <w:unhideWhenUsed/>
    <w:rsid w:val="003A08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8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8F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A08F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E0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4E0852"/>
    <w:pPr>
      <w:outlineLvl w:val="9"/>
    </w:pPr>
  </w:style>
  <w:style w:type="character" w:customStyle="1" w:styleId="Titolo2Carattere">
    <w:name w:val="Titolo 2 Carattere"/>
    <w:basedOn w:val="Carpredefinitoparagrafo"/>
    <w:link w:val="Titolo2"/>
    <w:uiPriority w:val="9"/>
    <w:rsid w:val="004E0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rsid w:val="004E085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E0852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4E0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92DFC-CF72-4453-B2CD-15AEED5A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Mario Brancati</cp:lastModifiedBy>
  <cp:revision>56</cp:revision>
  <dcterms:created xsi:type="dcterms:W3CDTF">2019-03-20T22:49:00Z</dcterms:created>
  <dcterms:modified xsi:type="dcterms:W3CDTF">2023-05-10T15:44:00Z</dcterms:modified>
</cp:coreProperties>
</file>